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EC" w:rsidRPr="00A42BEC" w:rsidRDefault="00A42BEC" w:rsidP="00A42BEC">
      <w:pPr>
        <w:keepNext/>
        <w:jc w:val="center"/>
        <w:outlineLvl w:val="1"/>
        <w:rPr>
          <w:sz w:val="40"/>
          <w:u w:val="single"/>
        </w:rPr>
      </w:pPr>
      <w:r w:rsidRPr="00A42BEC">
        <w:rPr>
          <w:sz w:val="40"/>
          <w:u w:val="single"/>
        </w:rPr>
        <w:t>MESTO  NOVÉ  MESTO  NAD  VÁHOM</w:t>
      </w:r>
    </w:p>
    <w:p w:rsidR="00A42BEC" w:rsidRPr="00A42BEC" w:rsidRDefault="00A42BEC" w:rsidP="00A42BEC"/>
    <w:p w:rsidR="00A42BEC" w:rsidRPr="00A42BEC" w:rsidRDefault="00A42BEC" w:rsidP="00A42BEC"/>
    <w:p w:rsidR="00A42BEC" w:rsidRPr="00A42BEC" w:rsidRDefault="00A42BEC" w:rsidP="00A42BEC"/>
    <w:p w:rsidR="00A42BEC" w:rsidRPr="00A42BEC" w:rsidRDefault="00A42BEC" w:rsidP="00A42BEC"/>
    <w:p w:rsidR="00A42BEC" w:rsidRPr="00A42BEC" w:rsidRDefault="00A42BEC" w:rsidP="00A42BEC"/>
    <w:p w:rsidR="00A42BEC" w:rsidRPr="00A42BEC" w:rsidRDefault="00196981" w:rsidP="00196981">
      <w:pPr>
        <w:jc w:val="center"/>
      </w:pPr>
      <w:r w:rsidRPr="00B05447">
        <w:rPr>
          <w:rFonts w:asciiTheme="minorHAnsi" w:hAnsiTheme="minorHAnsi"/>
          <w:noProof/>
        </w:rPr>
        <w:drawing>
          <wp:inline distT="0" distB="0" distL="0" distR="0" wp14:anchorId="13B32FA6" wp14:editId="5C37B457">
            <wp:extent cx="1573200" cy="1893600"/>
            <wp:effectExtent l="0" t="0" r="8255" b="0"/>
            <wp:docPr id="2" name="Obrázok 2" descr="http://www.nove-mesto.sk/resources/App/tiny/200706202225310.er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ove-mesto.sk/resources/App/tiny/200706202225310.erb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3200" cy="1893600"/>
                    </a:xfrm>
                    <a:prstGeom prst="rect">
                      <a:avLst/>
                    </a:prstGeom>
                    <a:noFill/>
                    <a:ln>
                      <a:noFill/>
                    </a:ln>
                  </pic:spPr>
                </pic:pic>
              </a:graphicData>
            </a:graphic>
          </wp:inline>
        </w:drawing>
      </w:r>
    </w:p>
    <w:p w:rsidR="00A42BEC" w:rsidRPr="00A42BEC" w:rsidRDefault="00A42BEC" w:rsidP="00A42BEC"/>
    <w:p w:rsidR="00A42BEC" w:rsidRPr="00A42BEC" w:rsidRDefault="00A42BEC" w:rsidP="00A42BEC">
      <w:r w:rsidRPr="00A42BEC">
        <w:t xml:space="preserve">                              </w:t>
      </w:r>
    </w:p>
    <w:p w:rsidR="00A42BEC" w:rsidRPr="00A42BEC" w:rsidRDefault="00A42BEC" w:rsidP="00A42BEC"/>
    <w:p w:rsidR="00A42BEC" w:rsidRPr="00A42BEC" w:rsidRDefault="00A42BEC" w:rsidP="00A42BEC"/>
    <w:p w:rsidR="00A42BEC" w:rsidRPr="00A42BEC" w:rsidRDefault="00A42BEC" w:rsidP="00A42BEC"/>
    <w:p w:rsidR="00A42BEC" w:rsidRPr="00A42BEC" w:rsidRDefault="00A42BEC" w:rsidP="00A42BEC"/>
    <w:p w:rsidR="00A42BEC" w:rsidRPr="00A42BEC" w:rsidRDefault="00A42BEC" w:rsidP="00A42BEC">
      <w:pPr>
        <w:rPr>
          <w:b/>
          <w:bCs/>
          <w:sz w:val="32"/>
        </w:rPr>
      </w:pPr>
      <w:r w:rsidRPr="00A42BEC">
        <w:rPr>
          <w:b/>
          <w:bCs/>
          <w:sz w:val="32"/>
        </w:rPr>
        <w:t xml:space="preserve">                                       DODATOK  č.  </w:t>
      </w:r>
      <w:r w:rsidR="00665002">
        <w:rPr>
          <w:b/>
          <w:bCs/>
          <w:sz w:val="32"/>
        </w:rPr>
        <w:t>5</w:t>
      </w:r>
    </w:p>
    <w:p w:rsidR="00A42BEC" w:rsidRPr="00A42BEC" w:rsidRDefault="00A42BEC" w:rsidP="00A42BEC">
      <w:pPr>
        <w:rPr>
          <w:b/>
          <w:bCs/>
          <w:sz w:val="32"/>
        </w:rPr>
      </w:pPr>
    </w:p>
    <w:p w:rsidR="00A42BEC" w:rsidRPr="00A42BEC" w:rsidRDefault="00A42BEC" w:rsidP="00A42BEC">
      <w:pPr>
        <w:rPr>
          <w:b/>
          <w:bCs/>
          <w:sz w:val="32"/>
        </w:rPr>
      </w:pPr>
    </w:p>
    <w:p w:rsidR="00315E22" w:rsidRDefault="00A42BEC" w:rsidP="00A42BEC">
      <w:pPr>
        <w:jc w:val="center"/>
        <w:rPr>
          <w:sz w:val="32"/>
        </w:rPr>
      </w:pPr>
      <w:r w:rsidRPr="00A42BEC">
        <w:rPr>
          <w:sz w:val="32"/>
        </w:rPr>
        <w:t>k  Všeobecne  záväzné</w:t>
      </w:r>
      <w:r w:rsidR="00315E22">
        <w:rPr>
          <w:sz w:val="32"/>
        </w:rPr>
        <w:t>ho</w:t>
      </w:r>
      <w:r w:rsidRPr="00A42BEC">
        <w:rPr>
          <w:sz w:val="32"/>
        </w:rPr>
        <w:t xml:space="preserve"> nariadeni</w:t>
      </w:r>
      <w:r w:rsidR="00315E22">
        <w:rPr>
          <w:sz w:val="32"/>
        </w:rPr>
        <w:t>a</w:t>
      </w:r>
    </w:p>
    <w:p w:rsidR="00315E22" w:rsidRDefault="00315E22" w:rsidP="00A42BEC">
      <w:pPr>
        <w:jc w:val="center"/>
        <w:rPr>
          <w:sz w:val="32"/>
        </w:rPr>
      </w:pPr>
    </w:p>
    <w:p w:rsidR="00315E22" w:rsidRDefault="00315E22" w:rsidP="00A42BEC">
      <w:pPr>
        <w:jc w:val="center"/>
        <w:rPr>
          <w:sz w:val="32"/>
        </w:rPr>
      </w:pPr>
      <w:r>
        <w:rPr>
          <w:sz w:val="32"/>
        </w:rPr>
        <w:t>M</w:t>
      </w:r>
      <w:r w:rsidR="00A42BEC" w:rsidRPr="00A42BEC">
        <w:rPr>
          <w:sz w:val="32"/>
        </w:rPr>
        <w:t>esta</w:t>
      </w:r>
      <w:r>
        <w:rPr>
          <w:sz w:val="32"/>
        </w:rPr>
        <w:t xml:space="preserve"> Nové Mesto nad Váhom</w:t>
      </w:r>
    </w:p>
    <w:p w:rsidR="00315E22" w:rsidRDefault="00315E22" w:rsidP="00A42BEC">
      <w:pPr>
        <w:jc w:val="center"/>
        <w:rPr>
          <w:sz w:val="32"/>
        </w:rPr>
      </w:pPr>
    </w:p>
    <w:p w:rsidR="00A42BEC" w:rsidRPr="00A42BEC" w:rsidRDefault="00A42BEC" w:rsidP="00A42BEC">
      <w:pPr>
        <w:jc w:val="center"/>
        <w:rPr>
          <w:sz w:val="32"/>
        </w:rPr>
      </w:pPr>
      <w:r w:rsidRPr="00A42BEC">
        <w:rPr>
          <w:sz w:val="32"/>
        </w:rPr>
        <w:t xml:space="preserve"> č. </w:t>
      </w:r>
      <w:r w:rsidR="00665002">
        <w:rPr>
          <w:sz w:val="32"/>
        </w:rPr>
        <w:t>5</w:t>
      </w:r>
      <w:r w:rsidRPr="00A42BEC">
        <w:rPr>
          <w:sz w:val="32"/>
        </w:rPr>
        <w:t>/20</w:t>
      </w:r>
      <w:r w:rsidR="00665002">
        <w:rPr>
          <w:sz w:val="32"/>
        </w:rPr>
        <w:t>11</w:t>
      </w:r>
    </w:p>
    <w:p w:rsidR="00A42BEC" w:rsidRPr="00A42BEC" w:rsidRDefault="00A42BEC" w:rsidP="00A42BEC">
      <w:pPr>
        <w:jc w:val="center"/>
        <w:rPr>
          <w:sz w:val="32"/>
        </w:rPr>
      </w:pPr>
    </w:p>
    <w:p w:rsidR="00A42BEC" w:rsidRPr="00A42BEC" w:rsidRDefault="00A42BEC" w:rsidP="00A42BEC">
      <w:pPr>
        <w:jc w:val="center"/>
        <w:rPr>
          <w:sz w:val="28"/>
        </w:rPr>
      </w:pPr>
      <w:r w:rsidRPr="00A42BEC">
        <w:rPr>
          <w:sz w:val="32"/>
        </w:rPr>
        <w:t xml:space="preserve">  o miestnych daniach</w:t>
      </w:r>
    </w:p>
    <w:p w:rsidR="00A42BEC" w:rsidRPr="00A42BEC" w:rsidRDefault="00A42BEC" w:rsidP="00A42BEC">
      <w:pPr>
        <w:jc w:val="center"/>
        <w:rPr>
          <w:sz w:val="28"/>
        </w:rPr>
      </w:pPr>
    </w:p>
    <w:p w:rsidR="00A42BEC" w:rsidRPr="00A42BEC" w:rsidRDefault="00A42BEC" w:rsidP="00A42BEC">
      <w:pPr>
        <w:jc w:val="center"/>
        <w:rPr>
          <w:sz w:val="28"/>
        </w:rPr>
      </w:pPr>
    </w:p>
    <w:p w:rsidR="00A42BEC" w:rsidRPr="00A42BEC" w:rsidRDefault="00A42BEC" w:rsidP="00A42BEC">
      <w:pPr>
        <w:jc w:val="center"/>
        <w:rPr>
          <w:sz w:val="28"/>
        </w:rPr>
      </w:pPr>
    </w:p>
    <w:p w:rsidR="00A42BEC" w:rsidRPr="00A42BEC" w:rsidRDefault="00A42BEC" w:rsidP="00A42BEC">
      <w:pPr>
        <w:jc w:val="center"/>
        <w:rPr>
          <w:sz w:val="28"/>
        </w:rPr>
      </w:pPr>
    </w:p>
    <w:p w:rsidR="00A42BEC" w:rsidRPr="00A42BEC" w:rsidRDefault="00A42BEC" w:rsidP="00A42BEC">
      <w:pPr>
        <w:jc w:val="center"/>
        <w:rPr>
          <w:sz w:val="28"/>
        </w:rPr>
      </w:pPr>
    </w:p>
    <w:p w:rsidR="00A42BEC" w:rsidRPr="00A42BEC" w:rsidRDefault="00A42BEC" w:rsidP="00A42BEC">
      <w:pPr>
        <w:jc w:val="center"/>
        <w:rPr>
          <w:sz w:val="28"/>
        </w:rPr>
      </w:pPr>
    </w:p>
    <w:p w:rsidR="00A42BEC" w:rsidRDefault="00A42BEC" w:rsidP="00A42BEC">
      <w:pPr>
        <w:jc w:val="center"/>
        <w:rPr>
          <w:sz w:val="28"/>
        </w:rPr>
      </w:pPr>
    </w:p>
    <w:p w:rsidR="00196981" w:rsidRDefault="00196981" w:rsidP="00A42BEC">
      <w:pPr>
        <w:jc w:val="center"/>
        <w:rPr>
          <w:sz w:val="28"/>
        </w:rPr>
      </w:pPr>
    </w:p>
    <w:p w:rsidR="00196981" w:rsidRPr="00A42BEC" w:rsidRDefault="00196981" w:rsidP="00A42BEC">
      <w:pPr>
        <w:jc w:val="center"/>
        <w:rPr>
          <w:sz w:val="28"/>
        </w:rPr>
      </w:pPr>
    </w:p>
    <w:p w:rsidR="00A42BEC" w:rsidRPr="00A42BEC" w:rsidRDefault="00A42BEC" w:rsidP="00A42BEC">
      <w:pPr>
        <w:jc w:val="center"/>
        <w:rPr>
          <w:sz w:val="28"/>
        </w:rPr>
      </w:pPr>
    </w:p>
    <w:p w:rsidR="00196981" w:rsidRDefault="00A42BEC" w:rsidP="00196981">
      <w:pPr>
        <w:ind w:hanging="360"/>
      </w:pPr>
      <w:r w:rsidRPr="00A42BEC">
        <w:t>Nové Mesto nad Váhom</w:t>
      </w:r>
    </w:p>
    <w:p w:rsidR="00A42BEC" w:rsidRPr="00A42BEC" w:rsidRDefault="00A42BEC" w:rsidP="00196981">
      <w:pPr>
        <w:ind w:hanging="360"/>
      </w:pPr>
      <w:r w:rsidRPr="00A42BEC">
        <w:t xml:space="preserve">Dňa </w:t>
      </w:r>
      <w:r w:rsidR="00223C3D">
        <w:t>28</w:t>
      </w:r>
      <w:r w:rsidR="00665002">
        <w:t>.0</w:t>
      </w:r>
      <w:r w:rsidR="00223C3D">
        <w:t>6</w:t>
      </w:r>
      <w:r w:rsidR="00665002">
        <w:t>.2016</w:t>
      </w:r>
    </w:p>
    <w:p w:rsidR="00665002" w:rsidRDefault="00665002" w:rsidP="00665002">
      <w:pPr>
        <w:jc w:val="both"/>
        <w:rPr>
          <w:bCs/>
          <w:iCs/>
        </w:rPr>
      </w:pPr>
      <w:r>
        <w:rPr>
          <w:bCs/>
          <w:iCs/>
        </w:rPr>
        <w:lastRenderedPageBreak/>
        <w:t xml:space="preserve">Mesto Nové Mesto nad Váhom v súlade s ustanovením § 6 ods. 2 zákona č. 369/1990 Zb. o obecnom zriadení v znení neskorších predpisov a zákona č. 582/2004 </w:t>
      </w:r>
      <w:proofErr w:type="spellStart"/>
      <w:r>
        <w:rPr>
          <w:bCs/>
          <w:iCs/>
        </w:rPr>
        <w:t>Z.z</w:t>
      </w:r>
      <w:proofErr w:type="spellEnd"/>
      <w:r>
        <w:rPr>
          <w:bCs/>
          <w:iCs/>
        </w:rPr>
        <w:t xml:space="preserve">. o miestnych daniach a miestnom poplatku za komunálne odpady a drobné  stavebné odpady v znení neskorších predpisov </w:t>
      </w:r>
    </w:p>
    <w:p w:rsidR="00665002" w:rsidRDefault="00665002" w:rsidP="00665002">
      <w:pPr>
        <w:jc w:val="center"/>
        <w:rPr>
          <w:bCs/>
          <w:iCs/>
        </w:rPr>
      </w:pPr>
    </w:p>
    <w:p w:rsidR="00665002" w:rsidRDefault="00665002" w:rsidP="00665002">
      <w:pPr>
        <w:jc w:val="center"/>
        <w:rPr>
          <w:b/>
          <w:bCs/>
          <w:iCs/>
        </w:rPr>
      </w:pPr>
      <w:r>
        <w:rPr>
          <w:b/>
          <w:bCs/>
          <w:iCs/>
        </w:rPr>
        <w:t>v </w:t>
      </w:r>
      <w:r w:rsidRPr="00665002">
        <w:rPr>
          <w:b/>
          <w:bCs/>
          <w:iCs/>
        </w:rPr>
        <w:t>y</w:t>
      </w:r>
      <w:r>
        <w:rPr>
          <w:b/>
          <w:bCs/>
          <w:iCs/>
        </w:rPr>
        <w:t xml:space="preserve"> </w:t>
      </w:r>
      <w:r w:rsidRPr="00665002">
        <w:rPr>
          <w:b/>
          <w:bCs/>
          <w:iCs/>
        </w:rPr>
        <w:t>d</w:t>
      </w:r>
      <w:r>
        <w:rPr>
          <w:b/>
          <w:bCs/>
          <w:iCs/>
        </w:rPr>
        <w:t xml:space="preserve"> </w:t>
      </w:r>
      <w:r w:rsidRPr="00665002">
        <w:rPr>
          <w:b/>
          <w:bCs/>
          <w:iCs/>
        </w:rPr>
        <w:t>á</w:t>
      </w:r>
      <w:r>
        <w:rPr>
          <w:b/>
          <w:bCs/>
          <w:iCs/>
        </w:rPr>
        <w:t xml:space="preserve"> </w:t>
      </w:r>
      <w:r w:rsidRPr="00665002">
        <w:rPr>
          <w:b/>
          <w:bCs/>
          <w:iCs/>
        </w:rPr>
        <w:t>v</w:t>
      </w:r>
      <w:r>
        <w:rPr>
          <w:b/>
          <w:bCs/>
          <w:iCs/>
        </w:rPr>
        <w:t> </w:t>
      </w:r>
      <w:r w:rsidRPr="00665002">
        <w:rPr>
          <w:b/>
          <w:bCs/>
          <w:iCs/>
        </w:rPr>
        <w:t>a</w:t>
      </w:r>
    </w:p>
    <w:p w:rsidR="00665002" w:rsidRDefault="00665002" w:rsidP="00665002">
      <w:pPr>
        <w:jc w:val="center"/>
        <w:rPr>
          <w:b/>
          <w:bCs/>
          <w:iCs/>
        </w:rPr>
      </w:pPr>
    </w:p>
    <w:p w:rsidR="00665002" w:rsidRDefault="00665002" w:rsidP="00665002">
      <w:pPr>
        <w:jc w:val="center"/>
        <w:rPr>
          <w:b/>
          <w:bCs/>
          <w:iCs/>
        </w:rPr>
      </w:pPr>
      <w:r>
        <w:rPr>
          <w:b/>
          <w:bCs/>
          <w:iCs/>
        </w:rPr>
        <w:t>dodatok č.5 k VZN č. 5/2011</w:t>
      </w:r>
    </w:p>
    <w:p w:rsidR="00665002" w:rsidRDefault="00665002" w:rsidP="00665002">
      <w:pPr>
        <w:jc w:val="center"/>
        <w:rPr>
          <w:b/>
          <w:bCs/>
          <w:iCs/>
        </w:rPr>
      </w:pPr>
    </w:p>
    <w:p w:rsidR="00665002" w:rsidRDefault="00665002" w:rsidP="00665002">
      <w:pPr>
        <w:jc w:val="center"/>
        <w:rPr>
          <w:b/>
          <w:bCs/>
          <w:iCs/>
        </w:rPr>
      </w:pPr>
      <w:r>
        <w:rPr>
          <w:b/>
          <w:bCs/>
          <w:iCs/>
        </w:rPr>
        <w:t>Mesta Nové Mesto nad Váhom o miestnych daniach</w:t>
      </w:r>
    </w:p>
    <w:p w:rsidR="00665002" w:rsidRPr="00665002" w:rsidRDefault="00665002" w:rsidP="00665002">
      <w:pPr>
        <w:jc w:val="center"/>
        <w:rPr>
          <w:b/>
          <w:bCs/>
          <w:iCs/>
        </w:rPr>
      </w:pPr>
    </w:p>
    <w:p w:rsidR="00665002" w:rsidRDefault="00665002" w:rsidP="00665002">
      <w:pPr>
        <w:widowControl w:val="0"/>
        <w:autoSpaceDE w:val="0"/>
        <w:autoSpaceDN w:val="0"/>
        <w:adjustRightInd w:val="0"/>
        <w:rPr>
          <w:b/>
        </w:rPr>
      </w:pPr>
    </w:p>
    <w:p w:rsidR="00614E29" w:rsidRPr="00614E29" w:rsidRDefault="00614E29" w:rsidP="00614E29">
      <w:pPr>
        <w:widowControl w:val="0"/>
        <w:autoSpaceDE w:val="0"/>
        <w:autoSpaceDN w:val="0"/>
        <w:adjustRightInd w:val="0"/>
        <w:jc w:val="center"/>
        <w:rPr>
          <w:b/>
        </w:rPr>
      </w:pPr>
      <w:r w:rsidRPr="00614E29">
        <w:rPr>
          <w:b/>
        </w:rPr>
        <w:t>§ 21</w:t>
      </w:r>
    </w:p>
    <w:p w:rsidR="00614E29" w:rsidRPr="00614E29" w:rsidRDefault="00614E29" w:rsidP="00614E29">
      <w:pPr>
        <w:widowControl w:val="0"/>
        <w:autoSpaceDE w:val="0"/>
        <w:autoSpaceDN w:val="0"/>
        <w:adjustRightInd w:val="0"/>
        <w:jc w:val="center"/>
        <w:rPr>
          <w:b/>
        </w:rPr>
      </w:pPr>
      <w:r w:rsidRPr="00614E29">
        <w:rPr>
          <w:b/>
        </w:rPr>
        <w:t>Daň za psa</w:t>
      </w:r>
    </w:p>
    <w:p w:rsidR="00614E29" w:rsidRDefault="00614E29" w:rsidP="00E84C72">
      <w:pPr>
        <w:widowControl w:val="0"/>
        <w:autoSpaceDE w:val="0"/>
        <w:autoSpaceDN w:val="0"/>
        <w:adjustRightInd w:val="0"/>
        <w:jc w:val="both"/>
      </w:pPr>
    </w:p>
    <w:p w:rsidR="00614E29" w:rsidRDefault="00614E29" w:rsidP="00E84C72">
      <w:pPr>
        <w:widowControl w:val="0"/>
        <w:autoSpaceDE w:val="0"/>
        <w:autoSpaceDN w:val="0"/>
        <w:adjustRightInd w:val="0"/>
        <w:jc w:val="both"/>
      </w:pPr>
    </w:p>
    <w:p w:rsidR="00D76121" w:rsidRDefault="00E84C72" w:rsidP="009F2B3B">
      <w:pPr>
        <w:widowControl w:val="0"/>
        <w:tabs>
          <w:tab w:val="right" w:pos="9072"/>
        </w:tabs>
        <w:autoSpaceDE w:val="0"/>
        <w:autoSpaceDN w:val="0"/>
        <w:adjustRightInd w:val="0"/>
        <w:jc w:val="both"/>
      </w:pPr>
      <w:r w:rsidRPr="00A42BEC">
        <w:t>V § 2</w:t>
      </w:r>
      <w:r w:rsidR="00C63EDE" w:rsidRPr="00A42BEC">
        <w:t>1</w:t>
      </w:r>
      <w:r w:rsidRPr="00A42BEC">
        <w:t xml:space="preserve"> ods. 2</w:t>
      </w:r>
      <w:r w:rsidR="00C32977" w:rsidRPr="00A42BEC">
        <w:t xml:space="preserve"> písm. c)</w:t>
      </w:r>
      <w:r w:rsidR="007D3670" w:rsidRPr="00A42BEC">
        <w:t xml:space="preserve"> </w:t>
      </w:r>
      <w:r w:rsidR="00D76121">
        <w:t>sa ruší a nahrádza sa novým znením:</w:t>
      </w:r>
    </w:p>
    <w:p w:rsidR="00FE5E7B" w:rsidRDefault="00FE5E7B" w:rsidP="009F2B3B">
      <w:pPr>
        <w:jc w:val="both"/>
      </w:pPr>
    </w:p>
    <w:p w:rsidR="00024453" w:rsidRDefault="00C63EDE" w:rsidP="009F2B3B">
      <w:pPr>
        <w:pStyle w:val="Nadpis1"/>
        <w:tabs>
          <w:tab w:val="left" w:pos="426"/>
        </w:tabs>
        <w:jc w:val="both"/>
        <w:rPr>
          <w:b w:val="0"/>
          <w:sz w:val="24"/>
        </w:rPr>
      </w:pPr>
      <w:r>
        <w:rPr>
          <w:b w:val="0"/>
          <w:sz w:val="24"/>
        </w:rPr>
        <w:t>2.</w:t>
      </w:r>
      <w:r w:rsidR="00024453">
        <w:rPr>
          <w:b w:val="0"/>
          <w:sz w:val="24"/>
        </w:rPr>
        <w:t xml:space="preserve">  Predmetom dane za psa nie je</w:t>
      </w:r>
    </w:p>
    <w:p w:rsidR="00C63EDE" w:rsidRPr="00C63EDE" w:rsidRDefault="00C63EDE" w:rsidP="009F2B3B">
      <w:pPr>
        <w:jc w:val="both"/>
      </w:pPr>
    </w:p>
    <w:p w:rsidR="00024453" w:rsidRPr="003E3366" w:rsidRDefault="00024453" w:rsidP="00D76121">
      <w:pPr>
        <w:pStyle w:val="Nadpis1"/>
        <w:numPr>
          <w:ilvl w:val="0"/>
          <w:numId w:val="13"/>
        </w:numPr>
        <w:jc w:val="both"/>
        <w:rPr>
          <w:b w:val="0"/>
          <w:sz w:val="24"/>
          <w:szCs w:val="24"/>
        </w:rPr>
      </w:pPr>
      <w:r>
        <w:rPr>
          <w:b w:val="0"/>
          <w:sz w:val="24"/>
        </w:rPr>
        <w:t>pes so špeciálnym výcvikom</w:t>
      </w:r>
      <w:r w:rsidR="00C32977">
        <w:rPr>
          <w:b w:val="0"/>
          <w:sz w:val="24"/>
        </w:rPr>
        <w:t xml:space="preserve">, ktorého vlastní alebo používa držiteľ preukazu fyzickej osoby s ťažkým zdravotným postihnutím alebo držiteľ preukazu </w:t>
      </w:r>
      <w:r>
        <w:rPr>
          <w:b w:val="0"/>
          <w:sz w:val="24"/>
        </w:rPr>
        <w:t xml:space="preserve"> </w:t>
      </w:r>
      <w:r w:rsidR="00614E29" w:rsidRPr="003E3366">
        <w:rPr>
          <w:b w:val="0"/>
          <w:sz w:val="24"/>
          <w:szCs w:val="24"/>
        </w:rPr>
        <w:t>fyzickej osoby s ťažkým zdravotným postihnutím so sprievodcom</w:t>
      </w:r>
      <w:r w:rsidRPr="003E3366">
        <w:rPr>
          <w:b w:val="0"/>
          <w:sz w:val="24"/>
          <w:szCs w:val="24"/>
        </w:rPr>
        <w:t>,</w:t>
      </w:r>
    </w:p>
    <w:p w:rsidR="00665002" w:rsidRDefault="00665002" w:rsidP="00665002"/>
    <w:p w:rsidR="004907AF" w:rsidRDefault="004907AF" w:rsidP="00665002"/>
    <w:p w:rsidR="00D76121" w:rsidRDefault="00D76121" w:rsidP="00665002">
      <w:r w:rsidRPr="00A42BEC">
        <w:t>V § 21 ods. 6, 7 sa ruší celé znenie a nahrádza sa novým znením</w:t>
      </w:r>
      <w:r w:rsidR="00A03324">
        <w:t xml:space="preserve"> a dopĺňa sa o ods. 11</w:t>
      </w:r>
      <w:r w:rsidRPr="00A42BEC">
        <w:t>:</w:t>
      </w:r>
    </w:p>
    <w:p w:rsidR="00E51079" w:rsidRDefault="00E51079" w:rsidP="00665002"/>
    <w:p w:rsidR="004907AF" w:rsidRDefault="004907AF" w:rsidP="00665002"/>
    <w:p w:rsidR="002F2251" w:rsidRDefault="00412662" w:rsidP="00665002">
      <w:r w:rsidRPr="006B201D">
        <w:t xml:space="preserve">6. </w:t>
      </w:r>
      <w:r w:rsidR="007D3670" w:rsidRPr="006B201D">
        <w:t>D</w:t>
      </w:r>
      <w:r w:rsidRPr="006B201D">
        <w:t xml:space="preserve">aňová povinnosť vzniká prvým dňom kalendárneho mesiaca nasledujúceho po mesiaci, </w:t>
      </w:r>
    </w:p>
    <w:p w:rsidR="00024453" w:rsidRPr="006B201D" w:rsidRDefault="00412662" w:rsidP="007501A1">
      <w:pPr>
        <w:ind w:left="240"/>
        <w:rPr>
          <w:b/>
        </w:rPr>
      </w:pPr>
      <w:r w:rsidRPr="006B201D">
        <w:t>v ktorom sa pes stal predmetom dane podľa § 2</w:t>
      </w:r>
      <w:r w:rsidR="00E215F8">
        <w:t>1</w:t>
      </w:r>
      <w:r w:rsidRPr="006B201D">
        <w:t xml:space="preserve"> ods. 1, a zaniká posledným dňom </w:t>
      </w:r>
      <w:r w:rsidR="002F2251">
        <w:t xml:space="preserve">  </w:t>
      </w:r>
      <w:r w:rsidRPr="006B201D">
        <w:t>mesiaca, v ktorom pes prestal byť predmetom dane.</w:t>
      </w:r>
    </w:p>
    <w:p w:rsidR="00665002" w:rsidRDefault="00665002" w:rsidP="00665002"/>
    <w:p w:rsidR="00E51079" w:rsidRDefault="00E51079" w:rsidP="00665002"/>
    <w:p w:rsidR="002F2251" w:rsidRDefault="007D3670" w:rsidP="00CB5012">
      <w:pPr>
        <w:jc w:val="both"/>
      </w:pPr>
      <w:r w:rsidRPr="006B201D">
        <w:t xml:space="preserve">7. </w:t>
      </w:r>
      <w:r w:rsidR="00DB173F" w:rsidRPr="006B201D">
        <w:t xml:space="preserve">Podľa § 99a ods. 1) </w:t>
      </w:r>
      <w:r w:rsidR="009F2B3B" w:rsidRPr="006B201D">
        <w:t xml:space="preserve">zákona o miestnych daniach </w:t>
      </w:r>
      <w:r w:rsidR="00DB173F" w:rsidRPr="006B201D">
        <w:t>p</w:t>
      </w:r>
      <w:r w:rsidRPr="006B201D">
        <w:t>riznanie k dani z nehnuteľností, k dani za</w:t>
      </w:r>
    </w:p>
    <w:p w:rsidR="00B7605B" w:rsidRPr="006B201D" w:rsidRDefault="007D3670" w:rsidP="00CB5012">
      <w:pPr>
        <w:ind w:left="240"/>
        <w:jc w:val="both"/>
        <w:rPr>
          <w:b/>
        </w:rPr>
      </w:pPr>
      <w:r w:rsidRPr="006B201D">
        <w:t xml:space="preserve">psa, k dani za predajné automaty a k dani za nevýherné hracie prístroje je daňovník </w:t>
      </w:r>
      <w:r w:rsidR="002F2251">
        <w:t xml:space="preserve">    </w:t>
      </w:r>
      <w:r w:rsidRPr="006B201D">
        <w:t xml:space="preserve">povinný podať príslušnému správcovi dane do 31. januára toho zdaňovacieho obdobia, v ktorom mu vznikla daňová povinnosť k týmto daniam alebo niektorej </w:t>
      </w:r>
      <w:r w:rsidR="00857B40" w:rsidRPr="006B201D">
        <w:t xml:space="preserve">z nich podľa stavu k 1. </w:t>
      </w:r>
      <w:r w:rsidR="00E633E0">
        <w:t>j</w:t>
      </w:r>
      <w:r w:rsidR="00857B40" w:rsidRPr="006B201D">
        <w:t>anuáru zdaňovacieho obdobia</w:t>
      </w:r>
      <w:r w:rsidR="00B7605B" w:rsidRPr="006B201D">
        <w:t>.</w:t>
      </w:r>
    </w:p>
    <w:p w:rsidR="007D3670" w:rsidRPr="006B201D" w:rsidRDefault="00DB173F" w:rsidP="00CB5012">
      <w:pPr>
        <w:ind w:left="240"/>
        <w:jc w:val="both"/>
        <w:rPr>
          <w:b/>
        </w:rPr>
      </w:pPr>
      <w:r w:rsidRPr="006B201D">
        <w:t xml:space="preserve">Podľa § 99a ods. 2) </w:t>
      </w:r>
      <w:r w:rsidR="009F2B3B" w:rsidRPr="006B201D">
        <w:t xml:space="preserve">zákona o miestnych daniach, </w:t>
      </w:r>
      <w:r w:rsidRPr="006B201D">
        <w:t>a</w:t>
      </w:r>
      <w:r w:rsidR="00B7605B" w:rsidRPr="006B201D">
        <w:t xml:space="preserve">k vznikne daňová povinnosť k dani za psa, k dani za predajné automaty a k dani za nevýherné hracie prístroje v priebehu zdaňovacieho obdobia, daňovník je povinný podať priznanie k tejto dani, ku ktorej vznikla daňová povinnosť, najneskôr do 30 dní odo dňa vzniku tejto daňovej povinnosti.   </w:t>
      </w:r>
      <w:r w:rsidR="00857B40" w:rsidRPr="006B201D">
        <w:t xml:space="preserve"> </w:t>
      </w:r>
      <w:r w:rsidR="007D3670" w:rsidRPr="006B201D">
        <w:t xml:space="preserve"> </w:t>
      </w:r>
    </w:p>
    <w:p w:rsidR="009F2B3B" w:rsidRPr="006B201D" w:rsidRDefault="00DB173F" w:rsidP="00CB5012">
      <w:pPr>
        <w:ind w:left="240"/>
        <w:jc w:val="both"/>
        <w:rPr>
          <w:b/>
        </w:rPr>
      </w:pPr>
      <w:r w:rsidRPr="006B201D">
        <w:t xml:space="preserve">Podľa § 99b ods. 2 </w:t>
      </w:r>
      <w:r w:rsidR="009F2B3B" w:rsidRPr="006B201D">
        <w:t xml:space="preserve">zákona o miestnych daniach, </w:t>
      </w:r>
      <w:r w:rsidRPr="006B201D">
        <w:t xml:space="preserve">ak </w:t>
      </w:r>
      <w:r w:rsidR="009F2B3B" w:rsidRPr="006B201D">
        <w:t>daňovník podal priznanie k dani z nehnuteľností, k dani za psa, k dani za predajné automaty a k dani za nevýherné hracie prístroje podľa § 99a a daňová povinnosť k dani za psa, k  dani za predajné automaty a k dani za nevýherné hracie prístroje alebo niektorej z nich vznikne alebo zanikne v priebehu zdaňovacieho obdobia, je povinný podať čiastkové priznanie k tejto dani, ku ktorej vznikne alebo zanikne daňová povinnosť, príslušnému správcovi dane najneskôr do 30 dní odo dňa vzniku alebo zániku daňovej povinnosti.</w:t>
      </w:r>
    </w:p>
    <w:p w:rsidR="00665002" w:rsidRDefault="00665002" w:rsidP="00665002"/>
    <w:p w:rsidR="002F2251" w:rsidRDefault="006B201D" w:rsidP="00665002">
      <w:pPr>
        <w:rPr>
          <w:b/>
        </w:rPr>
      </w:pPr>
      <w:r>
        <w:lastRenderedPageBreak/>
        <w:t>11</w:t>
      </w:r>
      <w:r w:rsidR="009F2B3B" w:rsidRPr="006B201D">
        <w:t xml:space="preserve">. </w:t>
      </w:r>
      <w:r w:rsidR="00DF2329" w:rsidRPr="006B201D">
        <w:t>Podľa § 99d ods. 4 zákona o miestnych daniach priznanie k dani z nehnuteľností, k</w:t>
      </w:r>
      <w:r w:rsidR="002F2251">
        <w:t> </w:t>
      </w:r>
      <w:r w:rsidR="00DF2329" w:rsidRPr="006B201D">
        <w:t>dani</w:t>
      </w:r>
    </w:p>
    <w:p w:rsidR="00DB173F" w:rsidRDefault="00DF2329" w:rsidP="002F2251">
      <w:pPr>
        <w:pStyle w:val="Nadpis1"/>
        <w:ind w:left="360"/>
        <w:jc w:val="both"/>
        <w:rPr>
          <w:b w:val="0"/>
          <w:sz w:val="24"/>
          <w:szCs w:val="24"/>
        </w:rPr>
      </w:pPr>
      <w:r w:rsidRPr="006B201D">
        <w:rPr>
          <w:b w:val="0"/>
          <w:sz w:val="24"/>
          <w:szCs w:val="24"/>
        </w:rPr>
        <w:t xml:space="preserve">za psa, k dani za predajné automaty a k dani za nevýherné hracie prístroje sa podáva na tlačive, ktorého vzor ustanoví Ministerstvo financií Slovenskej republiky všeobecne záväzným právnym predpisom. V tomto tlačive daňovník označí druh priznania, ktorým je čiastkové priznanie, opravné priznanie a dodatočné priznanie.  </w:t>
      </w:r>
    </w:p>
    <w:p w:rsidR="0086255E" w:rsidRDefault="0086255E" w:rsidP="0086255E"/>
    <w:p w:rsidR="0086255E" w:rsidRDefault="0086255E" w:rsidP="0086255E"/>
    <w:p w:rsidR="0086255E" w:rsidRPr="00A42BEC" w:rsidRDefault="00A42BEC" w:rsidP="00A42BEC">
      <w:pPr>
        <w:jc w:val="center"/>
        <w:rPr>
          <w:b/>
        </w:rPr>
      </w:pPr>
      <w:r w:rsidRPr="00A42BEC">
        <w:rPr>
          <w:b/>
        </w:rPr>
        <w:t>§ 22</w:t>
      </w:r>
    </w:p>
    <w:p w:rsidR="00A42BEC" w:rsidRPr="00A42BEC" w:rsidRDefault="00A42BEC" w:rsidP="00A42BEC">
      <w:pPr>
        <w:jc w:val="center"/>
        <w:rPr>
          <w:b/>
        </w:rPr>
      </w:pPr>
      <w:r w:rsidRPr="00A42BEC">
        <w:rPr>
          <w:b/>
        </w:rPr>
        <w:t>Daň za užívanie verejného priestranstva</w:t>
      </w:r>
    </w:p>
    <w:p w:rsidR="00A42BEC" w:rsidRDefault="00A42BEC" w:rsidP="00A42BEC">
      <w:pPr>
        <w:jc w:val="center"/>
      </w:pPr>
    </w:p>
    <w:p w:rsidR="0086255E" w:rsidRPr="00A42BEC" w:rsidRDefault="0086255E" w:rsidP="0086255E">
      <w:pPr>
        <w:widowControl w:val="0"/>
        <w:tabs>
          <w:tab w:val="right" w:pos="9072"/>
        </w:tabs>
        <w:autoSpaceDE w:val="0"/>
        <w:autoSpaceDN w:val="0"/>
        <w:adjustRightInd w:val="0"/>
        <w:jc w:val="both"/>
      </w:pPr>
      <w:r w:rsidRPr="00A42BEC">
        <w:t>V § 22 ods. 2 sa dopĺňa</w:t>
      </w:r>
      <w:r w:rsidR="00A42BEC" w:rsidRPr="00A42BEC">
        <w:t xml:space="preserve"> pôvodné</w:t>
      </w:r>
      <w:r w:rsidRPr="00A42BEC">
        <w:t xml:space="preserve"> znenie nasledovne :</w:t>
      </w:r>
      <w:r w:rsidRPr="00A42BEC">
        <w:tab/>
      </w:r>
    </w:p>
    <w:p w:rsidR="0086255E" w:rsidRDefault="0086255E" w:rsidP="0086255E">
      <w:pPr>
        <w:jc w:val="both"/>
      </w:pPr>
    </w:p>
    <w:p w:rsidR="00A20B75" w:rsidRDefault="0086255E" w:rsidP="00C35843">
      <w:pPr>
        <w:jc w:val="both"/>
      </w:pPr>
      <w:r>
        <w:t xml:space="preserve">2. Verejným priestranstvom </w:t>
      </w:r>
      <w:r w:rsidR="00A20B75">
        <w:t xml:space="preserve">na účely tohto nariadenia sú verejnosti prístupné pozemky vo </w:t>
      </w:r>
    </w:p>
    <w:p w:rsidR="0086255E" w:rsidRDefault="00A20B75" w:rsidP="00C35843">
      <w:pPr>
        <w:ind w:left="240"/>
        <w:jc w:val="both"/>
      </w:pPr>
      <w:r>
        <w:t xml:space="preserve">vlastníctve mesta. Pod verejným priestranstvom sa rozumie časť územia Mesta, ktorá je svojím charakterom určená na všeobecné využívanie, alebo inak slúži všeobecnej podpore. Verejným priestranstvom je najmä cesta, miestna komunikácia, chodník, námestie, trhovisko, parkovisko, plochy parkov, verejnej zelene, plochy medzi budovami sústredenej bytovej výstavby, cintorín a pod., ktoré nie   sú vo vlastníctve fyzických a právnických osôb a ku ktorým nemajú tieto osoby právo hospodárenia. </w:t>
      </w:r>
    </w:p>
    <w:p w:rsidR="0086255E" w:rsidRDefault="00C35843" w:rsidP="00425971">
      <w:pPr>
        <w:ind w:left="240"/>
        <w:jc w:val="both"/>
      </w:pPr>
      <w:r>
        <w:t xml:space="preserve">Záber verejného priestranstva je zakázaný všade tam, kde mesto na to nedalo súhlas alebo je to zakázané dopravným značením. </w:t>
      </w:r>
    </w:p>
    <w:p w:rsidR="00A42BEC" w:rsidRDefault="00A42BEC" w:rsidP="00425971">
      <w:pPr>
        <w:ind w:left="240"/>
        <w:jc w:val="both"/>
      </w:pPr>
    </w:p>
    <w:p w:rsidR="00665002" w:rsidRDefault="00665002" w:rsidP="00425971">
      <w:pPr>
        <w:ind w:left="240"/>
        <w:jc w:val="both"/>
      </w:pPr>
    </w:p>
    <w:p w:rsidR="0065328D" w:rsidRDefault="0065328D" w:rsidP="0065328D">
      <w:pPr>
        <w:jc w:val="center"/>
        <w:outlineLvl w:val="0"/>
        <w:rPr>
          <w:b/>
          <w:bCs/>
        </w:rPr>
      </w:pPr>
      <w:r>
        <w:rPr>
          <w:b/>
          <w:bCs/>
        </w:rPr>
        <w:t>§ 23</w:t>
      </w:r>
    </w:p>
    <w:p w:rsidR="0065328D" w:rsidRDefault="0065328D" w:rsidP="0065328D">
      <w:pPr>
        <w:jc w:val="center"/>
        <w:outlineLvl w:val="0"/>
        <w:rPr>
          <w:b/>
          <w:bCs/>
        </w:rPr>
      </w:pPr>
      <w:r>
        <w:rPr>
          <w:b/>
          <w:bCs/>
        </w:rPr>
        <w:t>Daň za ubytovanie</w:t>
      </w:r>
    </w:p>
    <w:p w:rsidR="0065328D" w:rsidRDefault="0065328D" w:rsidP="0065328D">
      <w:pPr>
        <w:jc w:val="center"/>
        <w:outlineLvl w:val="0"/>
        <w:rPr>
          <w:b/>
          <w:bCs/>
        </w:rPr>
      </w:pPr>
    </w:p>
    <w:p w:rsidR="0065328D" w:rsidRPr="0065328D" w:rsidRDefault="0065328D" w:rsidP="0065328D">
      <w:pPr>
        <w:pStyle w:val="Zkladntext3"/>
        <w:outlineLvl w:val="0"/>
        <w:rPr>
          <w:sz w:val="24"/>
          <w:szCs w:val="24"/>
        </w:rPr>
      </w:pPr>
      <w:r w:rsidRPr="0065328D">
        <w:rPr>
          <w:sz w:val="24"/>
          <w:szCs w:val="24"/>
        </w:rPr>
        <w:t>V § 23 sa v ods.1 ruší celé znenie a nahrádza sa novým znením:</w:t>
      </w:r>
    </w:p>
    <w:p w:rsidR="0065328D" w:rsidRDefault="0065328D" w:rsidP="0065328D">
      <w:pPr>
        <w:pStyle w:val="Zkladntext3"/>
        <w:outlineLvl w:val="0"/>
      </w:pPr>
    </w:p>
    <w:p w:rsidR="0065328D" w:rsidRDefault="0065328D" w:rsidP="0065328D">
      <w:pPr>
        <w:numPr>
          <w:ilvl w:val="0"/>
          <w:numId w:val="10"/>
        </w:numPr>
        <w:autoSpaceDE w:val="0"/>
        <w:autoSpaceDN w:val="0"/>
        <w:adjustRightInd w:val="0"/>
        <w:jc w:val="both"/>
      </w:pPr>
      <w:r>
        <w:t xml:space="preserve">Predmetom dane za ubytovanie je odplatné prechodné ubytovanie v ubytovacom zariadení, ktorým je hotel, motel, botel, </w:t>
      </w:r>
      <w:proofErr w:type="spellStart"/>
      <w:r>
        <w:t>hostel</w:t>
      </w:r>
      <w:proofErr w:type="spellEnd"/>
      <w:r>
        <w:t xml:space="preserve">, penzión, </w:t>
      </w:r>
      <w:proofErr w:type="spellStart"/>
      <w:r>
        <w:t>apartmánový</w:t>
      </w:r>
      <w:proofErr w:type="spellEnd"/>
      <w:r>
        <w:t xml:space="preserve"> dom, kúpeľný dom, liečebný dom, ubytovacie zariadenie prírodných liečebných kúpeľov a kúpeľných liečební, turistická ubytovňa, chata, stavba na individuálnu rekreáciu, zrub, bungalov, kemping, </w:t>
      </w:r>
      <w:proofErr w:type="spellStart"/>
      <w:r>
        <w:t>minikemp</w:t>
      </w:r>
      <w:proofErr w:type="spellEnd"/>
      <w:r>
        <w:t>, táborisko, rodinný dom, byt v bytovom dome, v rodinnom dome alebo v stavbe slúžiacej na viaceré účely.</w:t>
      </w:r>
    </w:p>
    <w:p w:rsidR="0065328D" w:rsidRDefault="0065328D" w:rsidP="00425971">
      <w:pPr>
        <w:ind w:left="240"/>
        <w:jc w:val="both"/>
      </w:pPr>
    </w:p>
    <w:p w:rsidR="00E36BBB" w:rsidRDefault="00E36BBB" w:rsidP="00425971">
      <w:pPr>
        <w:ind w:left="240"/>
        <w:jc w:val="both"/>
      </w:pPr>
    </w:p>
    <w:p w:rsidR="006C1622" w:rsidRPr="00620349" w:rsidRDefault="00620349" w:rsidP="00620349">
      <w:pPr>
        <w:ind w:left="240"/>
        <w:jc w:val="center"/>
        <w:rPr>
          <w:b/>
        </w:rPr>
      </w:pPr>
      <w:r w:rsidRPr="00620349">
        <w:rPr>
          <w:b/>
        </w:rPr>
        <w:t>§ 24</w:t>
      </w:r>
    </w:p>
    <w:p w:rsidR="00620349" w:rsidRPr="00620349" w:rsidRDefault="00620349" w:rsidP="00620349">
      <w:pPr>
        <w:ind w:left="240"/>
        <w:jc w:val="center"/>
        <w:rPr>
          <w:b/>
        </w:rPr>
      </w:pPr>
      <w:r w:rsidRPr="00620349">
        <w:rPr>
          <w:b/>
        </w:rPr>
        <w:t>da</w:t>
      </w:r>
      <w:r>
        <w:rPr>
          <w:b/>
        </w:rPr>
        <w:t>ň</w:t>
      </w:r>
      <w:r w:rsidRPr="00620349">
        <w:rPr>
          <w:b/>
        </w:rPr>
        <w:t xml:space="preserve"> za predajné automaty</w:t>
      </w:r>
    </w:p>
    <w:p w:rsidR="00620349" w:rsidRPr="00620349" w:rsidRDefault="00620349" w:rsidP="00620349">
      <w:pPr>
        <w:ind w:left="240"/>
        <w:jc w:val="center"/>
        <w:rPr>
          <w:b/>
        </w:rPr>
      </w:pPr>
    </w:p>
    <w:p w:rsidR="00620349" w:rsidRDefault="00620349" w:rsidP="00620349">
      <w:pPr>
        <w:ind w:left="240"/>
        <w:jc w:val="center"/>
      </w:pPr>
    </w:p>
    <w:p w:rsidR="00620349" w:rsidRPr="00620349" w:rsidRDefault="00620349" w:rsidP="00DC06E3">
      <w:r w:rsidRPr="00620349">
        <w:t>V § 24  sa ruší znenie ods</w:t>
      </w:r>
      <w:r w:rsidR="00CB5012">
        <w:t>.</w:t>
      </w:r>
      <w:r w:rsidRPr="00620349">
        <w:t xml:space="preserve"> 1,5,7 a  8 a nahrádza sa nasledovným znením </w:t>
      </w:r>
      <w:r>
        <w:t>:</w:t>
      </w:r>
    </w:p>
    <w:p w:rsidR="00620349" w:rsidRPr="00620349" w:rsidRDefault="00620349" w:rsidP="00620349">
      <w:pPr>
        <w:ind w:left="567"/>
        <w:rPr>
          <w:b/>
        </w:rPr>
      </w:pPr>
      <w:r w:rsidRPr="00620349">
        <w:rPr>
          <w:b/>
        </w:rPr>
        <w:t xml:space="preserve"> </w:t>
      </w:r>
    </w:p>
    <w:p w:rsidR="00620349" w:rsidRPr="00620349" w:rsidRDefault="00620349" w:rsidP="00620349">
      <w:pPr>
        <w:ind w:left="567"/>
        <w:jc w:val="center"/>
        <w:rPr>
          <w:b/>
        </w:rPr>
      </w:pPr>
    </w:p>
    <w:p w:rsidR="00620349" w:rsidRPr="00620349" w:rsidRDefault="00620349" w:rsidP="005D4696">
      <w:pPr>
        <w:numPr>
          <w:ilvl w:val="0"/>
          <w:numId w:val="14"/>
        </w:numPr>
        <w:tabs>
          <w:tab w:val="clear" w:pos="360"/>
          <w:tab w:val="num" w:pos="927"/>
        </w:tabs>
        <w:jc w:val="both"/>
      </w:pPr>
      <w:r w:rsidRPr="00620349">
        <w:t>Predmetom dane za predajné automaty sú prístroje a</w:t>
      </w:r>
      <w:r>
        <w:t> </w:t>
      </w:r>
      <w:r w:rsidRPr="00620349">
        <w:t>automaty, ktoré vydávajú tovar za odplatu (ďalej len „predajné automaty“)a sú umiestnené v</w:t>
      </w:r>
      <w:r>
        <w:t> </w:t>
      </w:r>
      <w:r w:rsidRPr="00620349">
        <w:t>priestoroch  prístupných verejnosti. Predmetom dane  za predajné automaty nie sú automaty, ktoré vydávajú  cestovné lístky verejnej dopravy.</w:t>
      </w:r>
    </w:p>
    <w:p w:rsidR="00DC06E3" w:rsidRDefault="00620349" w:rsidP="00DC06E3">
      <w:pPr>
        <w:jc w:val="both"/>
        <w:rPr>
          <w:szCs w:val="20"/>
          <w:lang w:eastAsia="cs-CZ"/>
        </w:rPr>
      </w:pPr>
      <w:r w:rsidRPr="00620349">
        <w:rPr>
          <w:szCs w:val="20"/>
          <w:lang w:eastAsia="cs-CZ"/>
        </w:rPr>
        <w:t>5.  Daňová povinnosť vzniká prvým dňom  kalendárneho mesiaca, v</w:t>
      </w:r>
      <w:r>
        <w:rPr>
          <w:szCs w:val="20"/>
          <w:lang w:eastAsia="cs-CZ"/>
        </w:rPr>
        <w:t> </w:t>
      </w:r>
      <w:r w:rsidRPr="00620349">
        <w:rPr>
          <w:szCs w:val="20"/>
          <w:lang w:eastAsia="cs-CZ"/>
        </w:rPr>
        <w:t xml:space="preserve">ktorom sa predajný  </w:t>
      </w:r>
    </w:p>
    <w:p w:rsidR="00620349" w:rsidRPr="00620349" w:rsidRDefault="00620349" w:rsidP="00DC06E3">
      <w:pPr>
        <w:ind w:left="300"/>
        <w:jc w:val="both"/>
        <w:rPr>
          <w:szCs w:val="20"/>
          <w:lang w:eastAsia="cs-CZ"/>
        </w:rPr>
      </w:pPr>
      <w:r w:rsidRPr="00620349">
        <w:rPr>
          <w:szCs w:val="20"/>
          <w:lang w:eastAsia="cs-CZ"/>
        </w:rPr>
        <w:t>automat začal prevádzkovať, a</w:t>
      </w:r>
      <w:r>
        <w:rPr>
          <w:szCs w:val="20"/>
          <w:lang w:eastAsia="cs-CZ"/>
        </w:rPr>
        <w:t> </w:t>
      </w:r>
      <w:r w:rsidRPr="00620349">
        <w:rPr>
          <w:szCs w:val="20"/>
          <w:lang w:eastAsia="cs-CZ"/>
        </w:rPr>
        <w:t>zaniká posledným dňom mesiaca, v</w:t>
      </w:r>
      <w:r>
        <w:rPr>
          <w:szCs w:val="20"/>
          <w:lang w:eastAsia="cs-CZ"/>
        </w:rPr>
        <w:t> </w:t>
      </w:r>
      <w:r w:rsidRPr="00620349">
        <w:rPr>
          <w:szCs w:val="20"/>
          <w:lang w:eastAsia="cs-CZ"/>
        </w:rPr>
        <w:t xml:space="preserve">ktorom sa  ukončilo  </w:t>
      </w:r>
      <w:r w:rsidR="00DC06E3">
        <w:rPr>
          <w:szCs w:val="20"/>
          <w:lang w:eastAsia="cs-CZ"/>
        </w:rPr>
        <w:t xml:space="preserve"> </w:t>
      </w:r>
      <w:r w:rsidRPr="00620349">
        <w:rPr>
          <w:szCs w:val="20"/>
          <w:lang w:eastAsia="cs-CZ"/>
        </w:rPr>
        <w:t>jeho prevádzkovanie. Ak dôjde v</w:t>
      </w:r>
      <w:r>
        <w:rPr>
          <w:szCs w:val="20"/>
          <w:lang w:eastAsia="cs-CZ"/>
        </w:rPr>
        <w:t> </w:t>
      </w:r>
      <w:r w:rsidRPr="00620349">
        <w:rPr>
          <w:szCs w:val="20"/>
          <w:lang w:eastAsia="cs-CZ"/>
        </w:rPr>
        <w:t>rámci jedného kalendárneho mesiaca k</w:t>
      </w:r>
      <w:r>
        <w:rPr>
          <w:szCs w:val="20"/>
          <w:lang w:eastAsia="cs-CZ"/>
        </w:rPr>
        <w:t> </w:t>
      </w:r>
      <w:r w:rsidRPr="00620349">
        <w:rPr>
          <w:szCs w:val="20"/>
          <w:lang w:eastAsia="cs-CZ"/>
        </w:rPr>
        <w:t xml:space="preserve">zmene správcu </w:t>
      </w:r>
      <w:r w:rsidRPr="00620349">
        <w:rPr>
          <w:szCs w:val="20"/>
          <w:lang w:eastAsia="cs-CZ"/>
        </w:rPr>
        <w:lastRenderedPageBreak/>
        <w:t>dane k</w:t>
      </w:r>
      <w:r>
        <w:rPr>
          <w:szCs w:val="20"/>
          <w:lang w:eastAsia="cs-CZ"/>
        </w:rPr>
        <w:t> </w:t>
      </w:r>
      <w:r w:rsidRPr="00620349">
        <w:rPr>
          <w:szCs w:val="20"/>
          <w:lang w:eastAsia="cs-CZ"/>
        </w:rPr>
        <w:t>tomu istému predmetu dane, vzniká daňová povinnosť u</w:t>
      </w:r>
      <w:r>
        <w:rPr>
          <w:szCs w:val="20"/>
          <w:lang w:eastAsia="cs-CZ"/>
        </w:rPr>
        <w:t> </w:t>
      </w:r>
      <w:r w:rsidRPr="00620349">
        <w:rPr>
          <w:szCs w:val="20"/>
          <w:lang w:eastAsia="cs-CZ"/>
        </w:rPr>
        <w:t>nového správcu dane prvým dňom  mesiaca  nasledujúceho po mesiaci , v</w:t>
      </w:r>
      <w:r>
        <w:rPr>
          <w:szCs w:val="20"/>
          <w:lang w:eastAsia="cs-CZ"/>
        </w:rPr>
        <w:t> </w:t>
      </w:r>
      <w:r w:rsidRPr="00620349">
        <w:rPr>
          <w:szCs w:val="20"/>
          <w:lang w:eastAsia="cs-CZ"/>
        </w:rPr>
        <w:t>ktorom  došlo k</w:t>
      </w:r>
      <w:r>
        <w:rPr>
          <w:szCs w:val="20"/>
          <w:lang w:eastAsia="cs-CZ"/>
        </w:rPr>
        <w:t> </w:t>
      </w:r>
      <w:r w:rsidRPr="00620349">
        <w:rPr>
          <w:szCs w:val="20"/>
          <w:lang w:eastAsia="cs-CZ"/>
        </w:rPr>
        <w:t xml:space="preserve">zmene správcu dane.  </w:t>
      </w:r>
    </w:p>
    <w:p w:rsidR="00620349" w:rsidRPr="00620349" w:rsidRDefault="00620349" w:rsidP="005D4696">
      <w:pPr>
        <w:ind w:left="567"/>
        <w:jc w:val="both"/>
        <w:rPr>
          <w:szCs w:val="20"/>
          <w:lang w:eastAsia="cs-CZ"/>
        </w:rPr>
      </w:pPr>
    </w:p>
    <w:p w:rsidR="001A143B" w:rsidRDefault="00DC06E3" w:rsidP="001A143B">
      <w:pPr>
        <w:jc w:val="both"/>
        <w:rPr>
          <w:szCs w:val="20"/>
          <w:lang w:eastAsia="cs-CZ"/>
        </w:rPr>
      </w:pPr>
      <w:r>
        <w:rPr>
          <w:szCs w:val="20"/>
          <w:lang w:eastAsia="cs-CZ"/>
        </w:rPr>
        <w:t>7</w:t>
      </w:r>
      <w:r w:rsidR="00620349" w:rsidRPr="00620349">
        <w:rPr>
          <w:szCs w:val="20"/>
          <w:lang w:eastAsia="cs-CZ"/>
        </w:rPr>
        <w:t>.  Priznanie k</w:t>
      </w:r>
      <w:r w:rsidR="00620349">
        <w:rPr>
          <w:szCs w:val="20"/>
          <w:lang w:eastAsia="cs-CZ"/>
        </w:rPr>
        <w:t> </w:t>
      </w:r>
      <w:r w:rsidR="00620349" w:rsidRPr="00620349">
        <w:rPr>
          <w:szCs w:val="20"/>
          <w:lang w:eastAsia="cs-CZ"/>
        </w:rPr>
        <w:t>dani za predajné automaty sa podáva na tlačive v</w:t>
      </w:r>
      <w:r w:rsidR="00620349">
        <w:rPr>
          <w:szCs w:val="20"/>
          <w:lang w:eastAsia="cs-CZ"/>
        </w:rPr>
        <w:t> </w:t>
      </w:r>
      <w:r w:rsidR="00620349" w:rsidRPr="00620349">
        <w:rPr>
          <w:szCs w:val="20"/>
          <w:lang w:eastAsia="cs-CZ"/>
        </w:rPr>
        <w:t>rámci Priznania k</w:t>
      </w:r>
      <w:r w:rsidR="001A143B">
        <w:rPr>
          <w:szCs w:val="20"/>
          <w:lang w:eastAsia="cs-CZ"/>
        </w:rPr>
        <w:t> </w:t>
      </w:r>
      <w:r w:rsidR="00620349" w:rsidRPr="00620349">
        <w:rPr>
          <w:szCs w:val="20"/>
          <w:lang w:eastAsia="cs-CZ"/>
        </w:rPr>
        <w:t>dani</w:t>
      </w:r>
    </w:p>
    <w:p w:rsidR="00620349" w:rsidRPr="00620349" w:rsidRDefault="00620349" w:rsidP="001A143B">
      <w:pPr>
        <w:ind w:left="300"/>
        <w:jc w:val="both"/>
        <w:rPr>
          <w:szCs w:val="20"/>
          <w:lang w:eastAsia="cs-CZ"/>
        </w:rPr>
      </w:pPr>
      <w:r w:rsidRPr="00620349">
        <w:rPr>
          <w:szCs w:val="20"/>
          <w:lang w:eastAsia="cs-CZ"/>
        </w:rPr>
        <w:t>z</w:t>
      </w:r>
      <w:r>
        <w:rPr>
          <w:szCs w:val="20"/>
          <w:lang w:eastAsia="cs-CZ"/>
        </w:rPr>
        <w:t> </w:t>
      </w:r>
      <w:r w:rsidRPr="00620349">
        <w:rPr>
          <w:szCs w:val="20"/>
          <w:lang w:eastAsia="cs-CZ"/>
        </w:rPr>
        <w:t>nehnuteľností, k</w:t>
      </w:r>
      <w:r>
        <w:rPr>
          <w:szCs w:val="20"/>
          <w:lang w:eastAsia="cs-CZ"/>
        </w:rPr>
        <w:t> </w:t>
      </w:r>
      <w:r w:rsidRPr="00620349">
        <w:rPr>
          <w:szCs w:val="20"/>
          <w:lang w:eastAsia="cs-CZ"/>
        </w:rPr>
        <w:t>dani za psa, k</w:t>
      </w:r>
      <w:r>
        <w:rPr>
          <w:szCs w:val="20"/>
          <w:lang w:eastAsia="cs-CZ"/>
        </w:rPr>
        <w:t> </w:t>
      </w:r>
      <w:r w:rsidRPr="00620349">
        <w:rPr>
          <w:szCs w:val="20"/>
          <w:lang w:eastAsia="cs-CZ"/>
        </w:rPr>
        <w:t>dani za predajné automaty a</w:t>
      </w:r>
      <w:r>
        <w:rPr>
          <w:szCs w:val="20"/>
          <w:lang w:eastAsia="cs-CZ"/>
        </w:rPr>
        <w:t> </w:t>
      </w:r>
      <w:r w:rsidRPr="00620349">
        <w:rPr>
          <w:szCs w:val="20"/>
          <w:lang w:eastAsia="cs-CZ"/>
        </w:rPr>
        <w:t>k</w:t>
      </w:r>
      <w:r>
        <w:rPr>
          <w:szCs w:val="20"/>
          <w:lang w:eastAsia="cs-CZ"/>
        </w:rPr>
        <w:t> </w:t>
      </w:r>
      <w:r w:rsidRPr="00620349">
        <w:rPr>
          <w:szCs w:val="20"/>
          <w:lang w:eastAsia="cs-CZ"/>
        </w:rPr>
        <w:t>dani za nevýherné      hracie prístroje. Daňovník je povinný  podať priznanie k</w:t>
      </w:r>
      <w:r>
        <w:rPr>
          <w:szCs w:val="20"/>
          <w:lang w:eastAsia="cs-CZ"/>
        </w:rPr>
        <w:t> </w:t>
      </w:r>
      <w:r w:rsidRPr="00620349">
        <w:rPr>
          <w:szCs w:val="20"/>
          <w:lang w:eastAsia="cs-CZ"/>
        </w:rPr>
        <w:t>dani za predajné  automaty      správcovi dane do 31.januára toho zdaňovacieho obdobia, v</w:t>
      </w:r>
      <w:r>
        <w:rPr>
          <w:szCs w:val="20"/>
          <w:lang w:eastAsia="cs-CZ"/>
        </w:rPr>
        <w:t> </w:t>
      </w:r>
      <w:r w:rsidRPr="00620349">
        <w:rPr>
          <w:szCs w:val="20"/>
          <w:lang w:eastAsia="cs-CZ"/>
        </w:rPr>
        <w:t>ktorom mu vznikla daňová povinnosť k</w:t>
      </w:r>
      <w:r>
        <w:rPr>
          <w:szCs w:val="20"/>
          <w:lang w:eastAsia="cs-CZ"/>
        </w:rPr>
        <w:t> </w:t>
      </w:r>
      <w:r w:rsidRPr="00620349">
        <w:rPr>
          <w:szCs w:val="20"/>
          <w:lang w:eastAsia="cs-CZ"/>
        </w:rPr>
        <w:t>dani za predajné automaty podľa stavu k</w:t>
      </w:r>
      <w:r>
        <w:rPr>
          <w:szCs w:val="20"/>
          <w:lang w:eastAsia="cs-CZ"/>
        </w:rPr>
        <w:t> </w:t>
      </w:r>
      <w:r w:rsidRPr="00620349">
        <w:rPr>
          <w:szCs w:val="20"/>
          <w:lang w:eastAsia="cs-CZ"/>
        </w:rPr>
        <w:t>1.januáru zdaňovacieho obdobia. Daň za predajné automaty vyrubuje správca dane každoročne podľa stavu k</w:t>
      </w:r>
      <w:r>
        <w:rPr>
          <w:szCs w:val="20"/>
          <w:lang w:eastAsia="cs-CZ"/>
        </w:rPr>
        <w:t> </w:t>
      </w:r>
      <w:r w:rsidRPr="00620349">
        <w:rPr>
          <w:szCs w:val="20"/>
          <w:lang w:eastAsia="cs-CZ"/>
        </w:rPr>
        <w:t xml:space="preserve">1. Januáru príslušného zdaňovacieho obdobia na celé zdaňovacie </w:t>
      </w:r>
      <w:r w:rsidR="001A143B">
        <w:rPr>
          <w:szCs w:val="20"/>
          <w:lang w:eastAsia="cs-CZ"/>
        </w:rPr>
        <w:t>o</w:t>
      </w:r>
      <w:r w:rsidRPr="00620349">
        <w:rPr>
          <w:szCs w:val="20"/>
          <w:lang w:eastAsia="cs-CZ"/>
        </w:rPr>
        <w:t>bdobie jedným rozhodnutím, ak odseky 2 až 4, 6 a</w:t>
      </w:r>
      <w:r>
        <w:rPr>
          <w:szCs w:val="20"/>
          <w:lang w:eastAsia="cs-CZ"/>
        </w:rPr>
        <w:t> </w:t>
      </w:r>
      <w:r w:rsidRPr="00620349">
        <w:rPr>
          <w:szCs w:val="20"/>
          <w:lang w:eastAsia="cs-CZ"/>
        </w:rPr>
        <w:t>7 neustanovujú inak.</w:t>
      </w:r>
    </w:p>
    <w:p w:rsidR="00B22EF1" w:rsidRDefault="00B22EF1" w:rsidP="00B22EF1">
      <w:pPr>
        <w:jc w:val="both"/>
        <w:rPr>
          <w:szCs w:val="20"/>
          <w:lang w:eastAsia="cs-CZ"/>
        </w:rPr>
      </w:pPr>
    </w:p>
    <w:p w:rsidR="00B22EF1" w:rsidRDefault="00620349" w:rsidP="00B22EF1">
      <w:pPr>
        <w:jc w:val="both"/>
        <w:rPr>
          <w:szCs w:val="20"/>
          <w:lang w:eastAsia="cs-CZ"/>
        </w:rPr>
      </w:pPr>
      <w:r w:rsidRPr="00620349">
        <w:rPr>
          <w:szCs w:val="20"/>
          <w:lang w:eastAsia="cs-CZ"/>
        </w:rPr>
        <w:t>8</w:t>
      </w:r>
      <w:r w:rsidR="005D4696">
        <w:rPr>
          <w:szCs w:val="20"/>
          <w:lang w:eastAsia="cs-CZ"/>
        </w:rPr>
        <w:t>.</w:t>
      </w:r>
      <w:r w:rsidRPr="00620349">
        <w:rPr>
          <w:szCs w:val="20"/>
          <w:lang w:eastAsia="cs-CZ"/>
        </w:rPr>
        <w:t xml:space="preserve"> Daňovník je na účely dane za predajné automaty povinný  viesť evidenciu  v</w:t>
      </w:r>
      <w:r>
        <w:rPr>
          <w:szCs w:val="20"/>
          <w:lang w:eastAsia="cs-CZ"/>
        </w:rPr>
        <w:t> </w:t>
      </w:r>
      <w:r w:rsidRPr="00620349">
        <w:rPr>
          <w:szCs w:val="20"/>
          <w:lang w:eastAsia="cs-CZ"/>
        </w:rPr>
        <w:t xml:space="preserve">písomnej </w:t>
      </w:r>
    </w:p>
    <w:p w:rsidR="00B22EF1" w:rsidRDefault="00620349" w:rsidP="00B22EF1">
      <w:pPr>
        <w:ind w:left="240"/>
        <w:jc w:val="both"/>
        <w:rPr>
          <w:szCs w:val="20"/>
          <w:lang w:eastAsia="cs-CZ"/>
        </w:rPr>
      </w:pPr>
      <w:r w:rsidRPr="00620349">
        <w:rPr>
          <w:szCs w:val="20"/>
          <w:lang w:eastAsia="cs-CZ"/>
        </w:rPr>
        <w:t>forme alebo v</w:t>
      </w:r>
      <w:r>
        <w:rPr>
          <w:szCs w:val="20"/>
          <w:lang w:eastAsia="cs-CZ"/>
        </w:rPr>
        <w:t> </w:t>
      </w:r>
      <w:r w:rsidRPr="00620349">
        <w:rPr>
          <w:szCs w:val="20"/>
          <w:lang w:eastAsia="cs-CZ"/>
        </w:rPr>
        <w:t>elektronickej forme, ktorá musí obsahovať o</w:t>
      </w:r>
      <w:r>
        <w:rPr>
          <w:szCs w:val="20"/>
          <w:lang w:eastAsia="cs-CZ"/>
        </w:rPr>
        <w:t> </w:t>
      </w:r>
      <w:r w:rsidRPr="00620349">
        <w:rPr>
          <w:szCs w:val="20"/>
          <w:lang w:eastAsia="cs-CZ"/>
        </w:rPr>
        <w:t xml:space="preserve">každom predajnom automate        </w:t>
      </w:r>
      <w:r w:rsidR="00B22EF1">
        <w:rPr>
          <w:szCs w:val="20"/>
          <w:lang w:eastAsia="cs-CZ"/>
        </w:rPr>
        <w:t>tieto náležitosti :</w:t>
      </w:r>
    </w:p>
    <w:p w:rsidR="00620349" w:rsidRPr="00620349" w:rsidRDefault="00620349" w:rsidP="00B22EF1">
      <w:pPr>
        <w:ind w:left="240"/>
        <w:jc w:val="both"/>
        <w:rPr>
          <w:szCs w:val="20"/>
          <w:lang w:eastAsia="cs-CZ"/>
        </w:rPr>
      </w:pPr>
      <w:r w:rsidRPr="00620349">
        <w:t xml:space="preserve">   názov a</w:t>
      </w:r>
      <w:r>
        <w:t> </w:t>
      </w:r>
      <w:r w:rsidRPr="00620349">
        <w:t xml:space="preserve">druh, počet prevádzkovaných predajných automatov, výrobné číslo,   </w:t>
      </w:r>
    </w:p>
    <w:p w:rsidR="00620349" w:rsidRPr="00620349" w:rsidRDefault="00620349" w:rsidP="005D4696">
      <w:pPr>
        <w:jc w:val="both"/>
      </w:pPr>
      <w:r w:rsidRPr="00620349">
        <w:t xml:space="preserve">       inventarizačné číslo, rok výroby, zoznam tovarov, ktoré vydáv</w:t>
      </w:r>
      <w:r w:rsidR="00CB5012">
        <w:t>a</w:t>
      </w:r>
      <w:r w:rsidRPr="00620349">
        <w:t xml:space="preserve">, miesto umiestnenia, </w:t>
      </w:r>
    </w:p>
    <w:p w:rsidR="00620349" w:rsidRPr="00620349" w:rsidRDefault="00620349" w:rsidP="005D4696">
      <w:pPr>
        <w:jc w:val="both"/>
      </w:pPr>
      <w:r w:rsidRPr="00620349">
        <w:t xml:space="preserve">       dátum  umiestnenia a</w:t>
      </w:r>
      <w:r>
        <w:t> </w:t>
      </w:r>
      <w:r w:rsidRPr="00620349">
        <w:t>dátum začatia prevádzkovania, dátum skončenia prevádzkovania.</w:t>
      </w:r>
    </w:p>
    <w:p w:rsidR="00620349" w:rsidRPr="00620349" w:rsidRDefault="00620349" w:rsidP="005D4696">
      <w:pPr>
        <w:jc w:val="both"/>
      </w:pPr>
    </w:p>
    <w:p w:rsidR="00620349" w:rsidRPr="00620349" w:rsidRDefault="00620349" w:rsidP="005D4696">
      <w:pPr>
        <w:jc w:val="both"/>
      </w:pPr>
      <w:r w:rsidRPr="00620349">
        <w:t xml:space="preserve">     Daňovník je na účely dane za predajné automaty povinný identifikovať predajné automaty </w:t>
      </w:r>
    </w:p>
    <w:p w:rsidR="00620349" w:rsidRPr="00620349" w:rsidRDefault="00620349" w:rsidP="005D4696">
      <w:pPr>
        <w:jc w:val="both"/>
      </w:pPr>
      <w:r w:rsidRPr="00620349">
        <w:t xml:space="preserve">     tak ,že označí každý predajný automat štítkom, na ktorom uvedie: obchodné meno alebo </w:t>
      </w:r>
    </w:p>
    <w:p w:rsidR="00620349" w:rsidRPr="00620349" w:rsidRDefault="00620349" w:rsidP="005D4696">
      <w:pPr>
        <w:jc w:val="both"/>
      </w:pPr>
      <w:r w:rsidRPr="00620349">
        <w:t xml:space="preserve">     sídlo prevádzkovateľa, prevádzku s</w:t>
      </w:r>
      <w:r>
        <w:t> </w:t>
      </w:r>
      <w:r w:rsidRPr="00620349">
        <w:t xml:space="preserve">adresou, kde je predajný automat umiestnený, názov, a </w:t>
      </w:r>
    </w:p>
    <w:p w:rsidR="00620349" w:rsidRPr="00620349" w:rsidRDefault="00620349" w:rsidP="005D4696">
      <w:pPr>
        <w:jc w:val="both"/>
      </w:pPr>
      <w:r w:rsidRPr="00620349">
        <w:t xml:space="preserve">     druh, výrobné číslo, inventarizačné číslo, rok výroby, dátum umiestnenia a</w:t>
      </w:r>
      <w:r>
        <w:t> </w:t>
      </w:r>
      <w:r w:rsidRPr="00620349">
        <w:t xml:space="preserve">dátum začatia </w:t>
      </w:r>
    </w:p>
    <w:p w:rsidR="00620349" w:rsidRPr="00620349" w:rsidRDefault="00620349" w:rsidP="005D4696">
      <w:pPr>
        <w:jc w:val="both"/>
      </w:pPr>
      <w:r w:rsidRPr="00620349">
        <w:t xml:space="preserve">     prevádzkovania.</w:t>
      </w:r>
    </w:p>
    <w:p w:rsidR="00620349" w:rsidRDefault="00620349" w:rsidP="005D4696">
      <w:pPr>
        <w:jc w:val="both"/>
      </w:pPr>
    </w:p>
    <w:p w:rsidR="00AE5BEA" w:rsidRPr="00620349" w:rsidRDefault="00AE5BEA" w:rsidP="005D4696">
      <w:pPr>
        <w:jc w:val="both"/>
      </w:pPr>
    </w:p>
    <w:p w:rsidR="00620349" w:rsidRPr="00620349" w:rsidRDefault="00620349" w:rsidP="005D4696">
      <w:pPr>
        <w:jc w:val="center"/>
        <w:rPr>
          <w:b/>
        </w:rPr>
      </w:pPr>
      <w:r w:rsidRPr="00620349">
        <w:rPr>
          <w:b/>
        </w:rPr>
        <w:t>§ 25</w:t>
      </w:r>
    </w:p>
    <w:p w:rsidR="00620349" w:rsidRDefault="00620349" w:rsidP="005D4696">
      <w:pPr>
        <w:jc w:val="center"/>
        <w:rPr>
          <w:b/>
          <w:szCs w:val="20"/>
          <w:lang w:eastAsia="cs-CZ"/>
        </w:rPr>
      </w:pPr>
      <w:r w:rsidRPr="00620349">
        <w:rPr>
          <w:b/>
          <w:szCs w:val="20"/>
          <w:lang w:eastAsia="cs-CZ"/>
        </w:rPr>
        <w:t>daň za  nevýherné hracie prístroje</w:t>
      </w:r>
    </w:p>
    <w:p w:rsidR="00620349" w:rsidRDefault="00620349" w:rsidP="005D4696">
      <w:pPr>
        <w:jc w:val="both"/>
        <w:rPr>
          <w:b/>
          <w:szCs w:val="20"/>
          <w:lang w:eastAsia="cs-CZ"/>
        </w:rPr>
      </w:pPr>
    </w:p>
    <w:p w:rsidR="00620349" w:rsidRPr="00620349" w:rsidRDefault="00620349" w:rsidP="00DC06E3">
      <w:pPr>
        <w:jc w:val="both"/>
      </w:pPr>
      <w:r w:rsidRPr="00620349">
        <w:t>V § 25  sa ruší  znenie ods</w:t>
      </w:r>
      <w:r w:rsidR="00CB5012">
        <w:t xml:space="preserve">. </w:t>
      </w:r>
      <w:r w:rsidRPr="00620349">
        <w:t>6,</w:t>
      </w:r>
      <w:r w:rsidR="00CB5012">
        <w:t>8</w:t>
      </w:r>
      <w:r w:rsidRPr="00620349">
        <w:t xml:space="preserve"> a  </w:t>
      </w:r>
      <w:r w:rsidR="00CB5012">
        <w:t>9</w:t>
      </w:r>
      <w:r w:rsidRPr="00620349">
        <w:t xml:space="preserve"> a nahrádza sa nasledovným znením</w:t>
      </w:r>
      <w:r>
        <w:t>:</w:t>
      </w:r>
      <w:r w:rsidRPr="00620349">
        <w:t xml:space="preserve"> </w:t>
      </w:r>
    </w:p>
    <w:p w:rsidR="00620349" w:rsidRPr="00620349" w:rsidRDefault="00620349" w:rsidP="005D4696">
      <w:pPr>
        <w:tabs>
          <w:tab w:val="left" w:pos="975"/>
        </w:tabs>
        <w:ind w:left="567"/>
        <w:jc w:val="both"/>
        <w:rPr>
          <w:b/>
        </w:rPr>
      </w:pPr>
    </w:p>
    <w:p w:rsidR="003D20D1" w:rsidRDefault="00620349" w:rsidP="005D4696">
      <w:pPr>
        <w:jc w:val="both"/>
        <w:rPr>
          <w:szCs w:val="20"/>
          <w:lang w:eastAsia="cs-CZ"/>
        </w:rPr>
      </w:pPr>
      <w:r w:rsidRPr="00620349">
        <w:rPr>
          <w:szCs w:val="20"/>
          <w:lang w:eastAsia="cs-CZ"/>
        </w:rPr>
        <w:t xml:space="preserve">6.  Daňová povinnosť vzniká prvým dňom  kalendárneho mesiaca, v ktorom sa  </w:t>
      </w:r>
    </w:p>
    <w:p w:rsidR="00620349" w:rsidRPr="00620349" w:rsidRDefault="00620349" w:rsidP="003D20D1">
      <w:pPr>
        <w:ind w:left="300"/>
        <w:jc w:val="both"/>
        <w:rPr>
          <w:szCs w:val="20"/>
          <w:lang w:eastAsia="cs-CZ"/>
        </w:rPr>
      </w:pPr>
      <w:r w:rsidRPr="00620349">
        <w:rPr>
          <w:szCs w:val="20"/>
          <w:lang w:eastAsia="cs-CZ"/>
        </w:rPr>
        <w:t xml:space="preserve">nevýherný hrací prístroj začal prevádzkovať, a zaniká posledným dňom mesiaca,                 v ktorom sa ukončilo jeho prevádzkovanie. Ak dôjde v rámci jedného kalendárneho                 mesiaca k zmene správcu dane k tomu istému predmetu dane, vzniká daňová                 povinnosť u nového správcu dane prvým dňom  mesiaca  nasledujúceho po mesiaci,                v ktorom došlo k zmene správcu dane.  </w:t>
      </w:r>
    </w:p>
    <w:p w:rsidR="00320C2C" w:rsidRDefault="00320C2C" w:rsidP="005D4696">
      <w:pPr>
        <w:jc w:val="both"/>
        <w:rPr>
          <w:szCs w:val="20"/>
          <w:lang w:eastAsia="cs-CZ"/>
        </w:rPr>
      </w:pPr>
    </w:p>
    <w:p w:rsidR="00320C2C" w:rsidRDefault="00620349" w:rsidP="005D4696">
      <w:pPr>
        <w:jc w:val="both"/>
        <w:rPr>
          <w:szCs w:val="20"/>
          <w:lang w:eastAsia="cs-CZ"/>
        </w:rPr>
      </w:pPr>
      <w:r w:rsidRPr="00620349">
        <w:rPr>
          <w:szCs w:val="20"/>
          <w:lang w:eastAsia="cs-CZ"/>
        </w:rPr>
        <w:t>8. Priznanie k dani za  nevýherné hracie prístroje sa podáva na tlačive</w:t>
      </w:r>
      <w:r w:rsidR="00320C2C">
        <w:rPr>
          <w:szCs w:val="20"/>
          <w:lang w:eastAsia="cs-CZ"/>
        </w:rPr>
        <w:t xml:space="preserve"> v rámci Priznania </w:t>
      </w:r>
    </w:p>
    <w:p w:rsidR="00620349" w:rsidRPr="00620349" w:rsidRDefault="00620349" w:rsidP="00E36BBB">
      <w:pPr>
        <w:ind w:left="240"/>
        <w:jc w:val="both"/>
        <w:rPr>
          <w:szCs w:val="20"/>
          <w:lang w:eastAsia="cs-CZ"/>
        </w:rPr>
      </w:pPr>
      <w:r w:rsidRPr="00620349">
        <w:rPr>
          <w:szCs w:val="20"/>
          <w:lang w:eastAsia="cs-CZ"/>
        </w:rPr>
        <w:t>k dani z nehnuteľností, k dani za psa, k dani za predajné automaty a k dani za           nevýherné  hracie prístroje. Daňovník je povinný  podať priznanie k dani za nevýherné            hracie prístroje správcovi dane do 31.januára toho zdaňovacieho obdobia, v ktorom mu           vznikla daňová povinnosť k dani za nevýherné hracie prístroje  podľa stavu k 1.január          zdaňovacieho obdobia. Daň za nevýherné hracie prístroje vyrubuje správca dane          každoročne podľa stavu k 1. januáru príslušného zdaňovacieho obdobia na celé          zdaňovacie obdobie jedným rozhodnutím.</w:t>
      </w:r>
    </w:p>
    <w:p w:rsidR="00FB78D8" w:rsidRDefault="00FB78D8" w:rsidP="00E36BBB">
      <w:pPr>
        <w:jc w:val="both"/>
        <w:rPr>
          <w:szCs w:val="20"/>
          <w:lang w:eastAsia="cs-CZ"/>
        </w:rPr>
      </w:pPr>
    </w:p>
    <w:p w:rsidR="00FB78D8" w:rsidRDefault="00620349" w:rsidP="00E36BBB">
      <w:pPr>
        <w:jc w:val="both"/>
        <w:rPr>
          <w:szCs w:val="20"/>
          <w:lang w:eastAsia="cs-CZ"/>
        </w:rPr>
      </w:pPr>
      <w:r w:rsidRPr="00620349">
        <w:rPr>
          <w:szCs w:val="20"/>
          <w:lang w:eastAsia="cs-CZ"/>
        </w:rPr>
        <w:t>9</w:t>
      </w:r>
      <w:r w:rsidR="00FB78D8">
        <w:rPr>
          <w:szCs w:val="20"/>
          <w:lang w:eastAsia="cs-CZ"/>
        </w:rPr>
        <w:t>.</w:t>
      </w:r>
      <w:r w:rsidRPr="00620349">
        <w:rPr>
          <w:szCs w:val="20"/>
          <w:lang w:eastAsia="cs-CZ"/>
        </w:rPr>
        <w:t xml:space="preserve">  Daňovník je na účely dane za nevýherné hracie prístroje povinný  viesť evidenciu</w:t>
      </w:r>
      <w:r w:rsidR="00FB78D8">
        <w:rPr>
          <w:szCs w:val="20"/>
          <w:lang w:eastAsia="cs-CZ"/>
        </w:rPr>
        <w:t xml:space="preserve"> </w:t>
      </w:r>
    </w:p>
    <w:p w:rsidR="00620349" w:rsidRPr="00620349" w:rsidRDefault="00620349" w:rsidP="00E36BBB">
      <w:pPr>
        <w:ind w:left="300"/>
        <w:jc w:val="both"/>
        <w:rPr>
          <w:szCs w:val="20"/>
          <w:lang w:eastAsia="cs-CZ"/>
        </w:rPr>
      </w:pPr>
      <w:r w:rsidRPr="00620349">
        <w:rPr>
          <w:szCs w:val="20"/>
          <w:lang w:eastAsia="cs-CZ"/>
        </w:rPr>
        <w:t>v písomnej forme alebo v elektronickej forme, ktorá musí obsahovať o</w:t>
      </w:r>
      <w:r w:rsidR="00FB78D8">
        <w:rPr>
          <w:szCs w:val="20"/>
          <w:lang w:eastAsia="cs-CZ"/>
        </w:rPr>
        <w:t> </w:t>
      </w:r>
      <w:r w:rsidRPr="00620349">
        <w:rPr>
          <w:szCs w:val="20"/>
          <w:lang w:eastAsia="cs-CZ"/>
        </w:rPr>
        <w:t>každom</w:t>
      </w:r>
      <w:r w:rsidR="00FB78D8">
        <w:rPr>
          <w:szCs w:val="20"/>
          <w:lang w:eastAsia="cs-CZ"/>
        </w:rPr>
        <w:t xml:space="preserve"> </w:t>
      </w:r>
      <w:r w:rsidRPr="00620349">
        <w:rPr>
          <w:szCs w:val="20"/>
          <w:lang w:eastAsia="cs-CZ"/>
        </w:rPr>
        <w:t>nevýhernom hracom prístroji tieto náležitosti :</w:t>
      </w:r>
    </w:p>
    <w:p w:rsidR="00620349" w:rsidRPr="00620349" w:rsidRDefault="00FB78D8" w:rsidP="00E36BBB">
      <w:pPr>
        <w:ind w:firstLine="300"/>
        <w:jc w:val="both"/>
      </w:pPr>
      <w:r>
        <w:lastRenderedPageBreak/>
        <w:t>n</w:t>
      </w:r>
      <w:r w:rsidR="00620349" w:rsidRPr="00620349">
        <w:t>ázov a druh, počet prevádzkovaných nevýherných hracích prístrojov, výrobné číslo,</w:t>
      </w:r>
    </w:p>
    <w:p w:rsidR="00FB78D8" w:rsidRDefault="00620349" w:rsidP="00E36BBB">
      <w:pPr>
        <w:ind w:firstLine="300"/>
        <w:jc w:val="both"/>
      </w:pPr>
      <w:r w:rsidRPr="00620349">
        <w:t>inventarizačné číslo, rok výroby,  miesto umiestnenia, dátum  umiestnenia a dátum</w:t>
      </w:r>
    </w:p>
    <w:p w:rsidR="00620349" w:rsidRPr="00620349" w:rsidRDefault="00620349" w:rsidP="00E36BBB">
      <w:pPr>
        <w:ind w:firstLine="300"/>
        <w:jc w:val="both"/>
      </w:pPr>
      <w:r w:rsidRPr="00620349">
        <w:t>začatia prevádzkovania, dátum skončenia prevádzkovania.</w:t>
      </w:r>
    </w:p>
    <w:p w:rsidR="00620349" w:rsidRPr="00620349" w:rsidRDefault="00620349" w:rsidP="00E36BBB">
      <w:pPr>
        <w:jc w:val="both"/>
      </w:pPr>
    </w:p>
    <w:p w:rsidR="00620349" w:rsidRPr="00620349" w:rsidRDefault="00620349" w:rsidP="00E36BBB">
      <w:pPr>
        <w:jc w:val="both"/>
      </w:pPr>
      <w:r w:rsidRPr="00620349">
        <w:t xml:space="preserve">     Daňovník je na účely dane za nevýherné hracie prístroje povinný identifikovať nevýherné </w:t>
      </w:r>
    </w:p>
    <w:p w:rsidR="00620349" w:rsidRPr="00620349" w:rsidRDefault="00620349" w:rsidP="00E36BBB">
      <w:pPr>
        <w:jc w:val="both"/>
      </w:pPr>
      <w:r w:rsidRPr="00620349">
        <w:t xml:space="preserve">     hracie prístroje tak ,že označí každý nevýherný hrací prístroj štítkom, na ktorom uvedie: </w:t>
      </w:r>
    </w:p>
    <w:p w:rsidR="00620349" w:rsidRPr="00620349" w:rsidRDefault="00620349" w:rsidP="00E36BBB">
      <w:pPr>
        <w:jc w:val="both"/>
      </w:pPr>
      <w:r w:rsidRPr="00620349">
        <w:t xml:space="preserve">     obchodné meno alebo sídlo prevádzkovateľa, prevádzku s adresou, kde je nevýherný hrací </w:t>
      </w:r>
    </w:p>
    <w:p w:rsidR="00620349" w:rsidRPr="00620349" w:rsidRDefault="00620349" w:rsidP="00E36BBB">
      <w:pPr>
        <w:jc w:val="both"/>
      </w:pPr>
      <w:r w:rsidRPr="00620349">
        <w:t xml:space="preserve">     prístroj umiestnený, názov, a druh, výrobné číslo, inventarizačné číslo, rok výroby, dátum </w:t>
      </w:r>
    </w:p>
    <w:p w:rsidR="00620349" w:rsidRPr="00620349" w:rsidRDefault="00620349" w:rsidP="005D4696">
      <w:pPr>
        <w:jc w:val="both"/>
      </w:pPr>
      <w:r w:rsidRPr="00620349">
        <w:t xml:space="preserve">     umiestnenia a dátum začatia prevádzkovania.</w:t>
      </w:r>
    </w:p>
    <w:p w:rsidR="00620349" w:rsidRPr="00620349" w:rsidRDefault="00620349" w:rsidP="005D4696">
      <w:pPr>
        <w:jc w:val="both"/>
      </w:pPr>
    </w:p>
    <w:p w:rsidR="00620349" w:rsidRPr="00620349" w:rsidRDefault="00620349" w:rsidP="00620349"/>
    <w:p w:rsidR="006C1622" w:rsidRPr="006C1622" w:rsidRDefault="006C1622" w:rsidP="006C1622">
      <w:pPr>
        <w:tabs>
          <w:tab w:val="num" w:pos="567"/>
        </w:tabs>
        <w:jc w:val="center"/>
        <w:rPr>
          <w:b/>
          <w:bCs/>
          <w:iCs/>
        </w:rPr>
      </w:pPr>
      <w:r w:rsidRPr="006C1622">
        <w:rPr>
          <w:b/>
          <w:bCs/>
          <w:iCs/>
        </w:rPr>
        <w:t>§ 2</w:t>
      </w:r>
      <w:r>
        <w:rPr>
          <w:b/>
          <w:bCs/>
          <w:iCs/>
        </w:rPr>
        <w:t>7</w:t>
      </w:r>
    </w:p>
    <w:p w:rsidR="006C1622" w:rsidRPr="00FE7BB1" w:rsidRDefault="00FE7BB1" w:rsidP="006C1622">
      <w:pPr>
        <w:keepNext/>
        <w:jc w:val="center"/>
        <w:outlineLvl w:val="0"/>
        <w:rPr>
          <w:b/>
        </w:rPr>
      </w:pPr>
      <w:r w:rsidRPr="00FE7BB1">
        <w:rPr>
          <w:b/>
        </w:rPr>
        <w:t>s</w:t>
      </w:r>
      <w:r w:rsidR="006C1622" w:rsidRPr="00FE7BB1">
        <w:rPr>
          <w:b/>
        </w:rPr>
        <w:t>poločné ustanovenia</w:t>
      </w:r>
    </w:p>
    <w:p w:rsidR="006C1622" w:rsidRDefault="006C1622" w:rsidP="006C1622"/>
    <w:p w:rsidR="00FE7BB1" w:rsidRPr="006C1622" w:rsidRDefault="00FE7BB1" w:rsidP="006C1622"/>
    <w:p w:rsidR="006C1622" w:rsidRPr="006C1622" w:rsidRDefault="006C1622" w:rsidP="006C1622">
      <w:pPr>
        <w:rPr>
          <w:b/>
          <w:bCs/>
        </w:rPr>
      </w:pPr>
      <w:r w:rsidRPr="006C1622">
        <w:rPr>
          <w:b/>
          <w:bCs/>
        </w:rPr>
        <w:t>§ 2</w:t>
      </w:r>
      <w:r>
        <w:rPr>
          <w:b/>
          <w:bCs/>
        </w:rPr>
        <w:t>7</w:t>
      </w:r>
      <w:r w:rsidRPr="006C1622">
        <w:rPr>
          <w:b/>
          <w:bCs/>
        </w:rPr>
        <w:t xml:space="preserve"> sa dopĺňa o ods. </w:t>
      </w:r>
      <w:r>
        <w:rPr>
          <w:b/>
          <w:bCs/>
        </w:rPr>
        <w:t>14</w:t>
      </w:r>
      <w:r w:rsidRPr="006C1622">
        <w:rPr>
          <w:b/>
          <w:bCs/>
        </w:rPr>
        <w:t xml:space="preserve"> a</w:t>
      </w:r>
      <w:r>
        <w:rPr>
          <w:b/>
          <w:bCs/>
        </w:rPr>
        <w:t xml:space="preserve"> 15 v nasledovnom znení </w:t>
      </w:r>
      <w:r w:rsidRPr="006C1622">
        <w:rPr>
          <w:b/>
          <w:bCs/>
        </w:rPr>
        <w:t>:</w:t>
      </w:r>
    </w:p>
    <w:p w:rsidR="006C1622" w:rsidRPr="006C1622" w:rsidRDefault="006C1622" w:rsidP="006C1622">
      <w:pPr>
        <w:rPr>
          <w:b/>
          <w:bCs/>
        </w:rPr>
      </w:pPr>
    </w:p>
    <w:p w:rsidR="006C1622" w:rsidRDefault="006C1622" w:rsidP="006C1622">
      <w:pPr>
        <w:pStyle w:val="Odsekzoznamu"/>
        <w:numPr>
          <w:ilvl w:val="0"/>
          <w:numId w:val="12"/>
        </w:numPr>
      </w:pPr>
      <w:r w:rsidRPr="006C1622">
        <w:t xml:space="preserve">Tento dodatok bol schválený na </w:t>
      </w:r>
      <w:r>
        <w:t>9</w:t>
      </w:r>
      <w:r w:rsidRPr="00E51079">
        <w:t xml:space="preserve">. zasadnutí </w:t>
      </w:r>
      <w:r w:rsidRPr="006C1622">
        <w:t xml:space="preserve">poslancov Mestského zastupiteľstva mesta Nové Mesto nad Váhom dňa </w:t>
      </w:r>
      <w:r w:rsidR="00DE2232">
        <w:t>28</w:t>
      </w:r>
      <w:r>
        <w:t>.06.2016</w:t>
      </w:r>
      <w:r w:rsidRPr="006C1622">
        <w:t xml:space="preserve"> uznesením č. </w:t>
      </w:r>
      <w:r w:rsidR="00E12C6A">
        <w:t>130/2016</w:t>
      </w:r>
      <w:r w:rsidRPr="006C1622">
        <w:t>-MsZ.</w:t>
      </w:r>
    </w:p>
    <w:p w:rsidR="006C1622" w:rsidRDefault="006C1622" w:rsidP="006C1622">
      <w:pPr>
        <w:pStyle w:val="Odsekzoznamu"/>
      </w:pPr>
    </w:p>
    <w:p w:rsidR="006C1622" w:rsidRDefault="006C1622" w:rsidP="006C1622">
      <w:pPr>
        <w:pStyle w:val="Odsekzoznamu"/>
        <w:numPr>
          <w:ilvl w:val="0"/>
          <w:numId w:val="12"/>
        </w:numPr>
      </w:pPr>
      <w:r w:rsidRPr="006C1622">
        <w:t xml:space="preserve">Tento </w:t>
      </w:r>
      <w:r>
        <w:t>d</w:t>
      </w:r>
      <w:r w:rsidRPr="006C1622">
        <w:t xml:space="preserve">odatok č. </w:t>
      </w:r>
      <w:r>
        <w:t>5</w:t>
      </w:r>
      <w:r w:rsidRPr="006C1622">
        <w:t xml:space="preserve"> k VZN č. </w:t>
      </w:r>
      <w:r>
        <w:t xml:space="preserve">5/2011 </w:t>
      </w:r>
      <w:r w:rsidRPr="006C1622">
        <w:t xml:space="preserve"> nadobúda účinnosť dňom </w:t>
      </w:r>
      <w:r w:rsidR="005534A8">
        <w:t>14</w:t>
      </w:r>
      <w:r>
        <w:t>.0</w:t>
      </w:r>
      <w:r w:rsidR="00CB5012">
        <w:t>7</w:t>
      </w:r>
      <w:r>
        <w:t>.201</w:t>
      </w:r>
      <w:r w:rsidR="00CB5012">
        <w:t>6</w:t>
      </w:r>
      <w:r>
        <w:t>.</w:t>
      </w:r>
    </w:p>
    <w:p w:rsidR="006C1622" w:rsidRDefault="006C1622" w:rsidP="006C1622">
      <w:pPr>
        <w:pStyle w:val="Odsekzoznamu"/>
      </w:pPr>
    </w:p>
    <w:p w:rsidR="006C1622" w:rsidRDefault="006C1622" w:rsidP="006C1622">
      <w:pPr>
        <w:pStyle w:val="Odsekzoznamu"/>
      </w:pPr>
    </w:p>
    <w:p w:rsidR="006C1622" w:rsidRPr="006C1622" w:rsidRDefault="006C1622" w:rsidP="006C1622">
      <w:r>
        <w:t xml:space="preserve">V Novom Meste nad Váhom, dňa </w:t>
      </w:r>
      <w:r w:rsidR="00223C3D">
        <w:t>28</w:t>
      </w:r>
      <w:r w:rsidR="00CB5012">
        <w:t>.0</w:t>
      </w:r>
      <w:r w:rsidR="00223C3D">
        <w:t>6</w:t>
      </w:r>
      <w:r w:rsidR="00CB5012">
        <w:t>.2016</w:t>
      </w:r>
      <w:bookmarkStart w:id="0" w:name="_GoBack"/>
      <w:bookmarkEnd w:id="0"/>
    </w:p>
    <w:p w:rsidR="006C1622" w:rsidRPr="006C1622" w:rsidRDefault="006C1622" w:rsidP="006C1622"/>
    <w:p w:rsidR="006C1622" w:rsidRPr="006C1622" w:rsidRDefault="006C1622" w:rsidP="006C1622"/>
    <w:p w:rsidR="006C1622" w:rsidRPr="006C1622" w:rsidRDefault="006C1622" w:rsidP="006C1622"/>
    <w:p w:rsidR="006C1622" w:rsidRPr="006C1622" w:rsidRDefault="006C1622" w:rsidP="006C1622"/>
    <w:p w:rsidR="006C1622" w:rsidRPr="006C1622" w:rsidRDefault="006C1622" w:rsidP="006C1622"/>
    <w:p w:rsidR="006C1622" w:rsidRPr="006C1622" w:rsidRDefault="006C1622" w:rsidP="006C1622"/>
    <w:p w:rsidR="006C1622" w:rsidRPr="006C1622" w:rsidRDefault="006C1622" w:rsidP="006C1622"/>
    <w:p w:rsidR="006C1622" w:rsidRPr="006C1622" w:rsidRDefault="006C1622" w:rsidP="006C1622">
      <w:pPr>
        <w:ind w:left="1416"/>
        <w:rPr>
          <w:b/>
          <w:bCs/>
        </w:rPr>
      </w:pPr>
      <w:r w:rsidRPr="006C1622">
        <w:tab/>
      </w:r>
      <w:r w:rsidRPr="006C1622">
        <w:tab/>
      </w:r>
      <w:r w:rsidRPr="006C1622">
        <w:tab/>
      </w:r>
      <w:r w:rsidRPr="006C1622">
        <w:tab/>
      </w:r>
      <w:r w:rsidRPr="006C1622">
        <w:tab/>
      </w:r>
      <w:r w:rsidRPr="006C1622">
        <w:tab/>
      </w:r>
      <w:r w:rsidRPr="006C1622">
        <w:rPr>
          <w:b/>
          <w:bCs/>
        </w:rPr>
        <w:t>Ing. Jozef  T r s t e n s k ý</w:t>
      </w:r>
    </w:p>
    <w:p w:rsidR="006C1622" w:rsidRPr="006C1622" w:rsidRDefault="006C1622" w:rsidP="006C1622">
      <w:pPr>
        <w:ind w:left="1416"/>
      </w:pPr>
      <w:r w:rsidRPr="006C1622">
        <w:tab/>
      </w:r>
      <w:r w:rsidRPr="006C1622">
        <w:tab/>
      </w:r>
      <w:r w:rsidRPr="006C1622">
        <w:tab/>
      </w:r>
      <w:r w:rsidRPr="006C1622">
        <w:tab/>
      </w:r>
      <w:r w:rsidRPr="006C1622">
        <w:tab/>
      </w:r>
      <w:r w:rsidRPr="006C1622">
        <w:tab/>
        <w:t xml:space="preserve">         primátor mesta</w:t>
      </w:r>
    </w:p>
    <w:p w:rsidR="006C1622" w:rsidRDefault="006C1622" w:rsidP="00425971">
      <w:pPr>
        <w:ind w:left="240"/>
        <w:jc w:val="both"/>
      </w:pPr>
    </w:p>
    <w:sectPr w:rsidR="006C1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B5EF0"/>
    <w:multiLevelType w:val="hybridMultilevel"/>
    <w:tmpl w:val="74A2EF9E"/>
    <w:lvl w:ilvl="0" w:tplc="E9888908">
      <w:start w:val="8"/>
      <w:numFmt w:val="decimal"/>
      <w:lvlText w:val="%1."/>
      <w:lvlJc w:val="left"/>
      <w:pPr>
        <w:ind w:left="349" w:hanging="360"/>
      </w:pPr>
      <w:rPr>
        <w:rFonts w:hint="default"/>
      </w:rPr>
    </w:lvl>
    <w:lvl w:ilvl="1" w:tplc="041B0019" w:tentative="1">
      <w:start w:val="1"/>
      <w:numFmt w:val="lowerLetter"/>
      <w:lvlText w:val="%2."/>
      <w:lvlJc w:val="left"/>
      <w:pPr>
        <w:ind w:left="1069" w:hanging="360"/>
      </w:pPr>
    </w:lvl>
    <w:lvl w:ilvl="2" w:tplc="041B001B" w:tentative="1">
      <w:start w:val="1"/>
      <w:numFmt w:val="lowerRoman"/>
      <w:lvlText w:val="%3."/>
      <w:lvlJc w:val="right"/>
      <w:pPr>
        <w:ind w:left="1789" w:hanging="180"/>
      </w:pPr>
    </w:lvl>
    <w:lvl w:ilvl="3" w:tplc="041B000F" w:tentative="1">
      <w:start w:val="1"/>
      <w:numFmt w:val="decimal"/>
      <w:lvlText w:val="%4."/>
      <w:lvlJc w:val="left"/>
      <w:pPr>
        <w:ind w:left="2509" w:hanging="360"/>
      </w:pPr>
    </w:lvl>
    <w:lvl w:ilvl="4" w:tplc="041B0019" w:tentative="1">
      <w:start w:val="1"/>
      <w:numFmt w:val="lowerLetter"/>
      <w:lvlText w:val="%5."/>
      <w:lvlJc w:val="left"/>
      <w:pPr>
        <w:ind w:left="3229" w:hanging="360"/>
      </w:pPr>
    </w:lvl>
    <w:lvl w:ilvl="5" w:tplc="041B001B" w:tentative="1">
      <w:start w:val="1"/>
      <w:numFmt w:val="lowerRoman"/>
      <w:lvlText w:val="%6."/>
      <w:lvlJc w:val="right"/>
      <w:pPr>
        <w:ind w:left="3949" w:hanging="180"/>
      </w:pPr>
    </w:lvl>
    <w:lvl w:ilvl="6" w:tplc="041B000F" w:tentative="1">
      <w:start w:val="1"/>
      <w:numFmt w:val="decimal"/>
      <w:lvlText w:val="%7."/>
      <w:lvlJc w:val="left"/>
      <w:pPr>
        <w:ind w:left="4669" w:hanging="360"/>
      </w:pPr>
    </w:lvl>
    <w:lvl w:ilvl="7" w:tplc="041B0019" w:tentative="1">
      <w:start w:val="1"/>
      <w:numFmt w:val="lowerLetter"/>
      <w:lvlText w:val="%8."/>
      <w:lvlJc w:val="left"/>
      <w:pPr>
        <w:ind w:left="5389" w:hanging="360"/>
      </w:pPr>
    </w:lvl>
    <w:lvl w:ilvl="8" w:tplc="041B001B" w:tentative="1">
      <w:start w:val="1"/>
      <w:numFmt w:val="lowerRoman"/>
      <w:lvlText w:val="%9."/>
      <w:lvlJc w:val="right"/>
      <w:pPr>
        <w:ind w:left="6109" w:hanging="180"/>
      </w:pPr>
    </w:lvl>
  </w:abstractNum>
  <w:abstractNum w:abstractNumId="1">
    <w:nsid w:val="0BB43B5B"/>
    <w:multiLevelType w:val="hybridMultilevel"/>
    <w:tmpl w:val="D4F09F86"/>
    <w:lvl w:ilvl="0" w:tplc="041B000F">
      <w:start w:val="8"/>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
    <w:nsid w:val="0E934B95"/>
    <w:multiLevelType w:val="hybridMultilevel"/>
    <w:tmpl w:val="3412269C"/>
    <w:lvl w:ilvl="0" w:tplc="09D6AA84">
      <w:start w:val="3"/>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nsid w:val="17C4677F"/>
    <w:multiLevelType w:val="hybridMultilevel"/>
    <w:tmpl w:val="AEF20FE8"/>
    <w:lvl w:ilvl="0" w:tplc="3A9027E0">
      <w:start w:val="1"/>
      <w:numFmt w:val="decimal"/>
      <w:lvlText w:val="%1."/>
      <w:lvlJc w:val="left"/>
      <w:pPr>
        <w:tabs>
          <w:tab w:val="num" w:pos="2377"/>
        </w:tabs>
        <w:ind w:left="2377" w:hanging="397"/>
      </w:pPr>
      <w:rPr>
        <w:rFonts w:hint="default"/>
      </w:rPr>
    </w:lvl>
    <w:lvl w:ilvl="1" w:tplc="7A161DC8">
      <w:start w:val="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2665A71"/>
    <w:multiLevelType w:val="hybridMultilevel"/>
    <w:tmpl w:val="9A787A6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364E003A"/>
    <w:multiLevelType w:val="singleLevel"/>
    <w:tmpl w:val="BF0CCCA8"/>
    <w:lvl w:ilvl="0">
      <w:start w:val="1"/>
      <w:numFmt w:val="decimal"/>
      <w:lvlText w:val="%1."/>
      <w:lvlJc w:val="left"/>
      <w:pPr>
        <w:tabs>
          <w:tab w:val="num" w:pos="360"/>
        </w:tabs>
        <w:ind w:left="360" w:hanging="360"/>
      </w:pPr>
      <w:rPr>
        <w:rFonts w:hint="default"/>
      </w:rPr>
    </w:lvl>
  </w:abstractNum>
  <w:abstractNum w:abstractNumId="6">
    <w:nsid w:val="3F125D1D"/>
    <w:multiLevelType w:val="hybridMultilevel"/>
    <w:tmpl w:val="795C2FBC"/>
    <w:lvl w:ilvl="0" w:tplc="04050011">
      <w:start w:val="1"/>
      <w:numFmt w:val="decimal"/>
      <w:lvlText w:val="%1)"/>
      <w:lvlJc w:val="left"/>
      <w:pPr>
        <w:tabs>
          <w:tab w:val="num" w:pos="720"/>
        </w:tabs>
        <w:ind w:left="720" w:hanging="360"/>
      </w:pPr>
      <w:rPr>
        <w:rFonts w:hint="default"/>
      </w:rPr>
    </w:lvl>
    <w:lvl w:ilvl="1" w:tplc="62A27B7A">
      <w:start w:val="1"/>
      <w:numFmt w:val="lowerLetter"/>
      <w:lvlText w:val="%2)"/>
      <w:lvlJc w:val="left"/>
      <w:pPr>
        <w:tabs>
          <w:tab w:val="num" w:pos="1440"/>
        </w:tabs>
        <w:ind w:left="1440" w:hanging="360"/>
      </w:pPr>
      <w:rPr>
        <w:rFonts w:hint="default"/>
      </w:rPr>
    </w:lvl>
    <w:lvl w:ilvl="2" w:tplc="725A6218">
      <w:start w:val="2"/>
      <w:numFmt w:val="decimal"/>
      <w:lvlText w:val="%3."/>
      <w:lvlJc w:val="left"/>
      <w:pPr>
        <w:tabs>
          <w:tab w:val="num" w:pos="2377"/>
        </w:tabs>
        <w:ind w:left="2377" w:hanging="397"/>
      </w:pPr>
      <w:rPr>
        <w:rFonts w:hint="default"/>
      </w:rPr>
    </w:lvl>
    <w:lvl w:ilvl="3" w:tplc="4A367C74">
      <w:start w:val="3"/>
      <w:numFmt w:val="decimal"/>
      <w:lvlText w:val="%4."/>
      <w:lvlJc w:val="left"/>
      <w:pPr>
        <w:tabs>
          <w:tab w:val="num" w:pos="2917"/>
        </w:tabs>
        <w:ind w:left="2917" w:hanging="397"/>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8AF33D0"/>
    <w:multiLevelType w:val="hybridMultilevel"/>
    <w:tmpl w:val="DD54802C"/>
    <w:lvl w:ilvl="0" w:tplc="C4AEFD0E">
      <w:start w:val="1"/>
      <w:numFmt w:val="decimal"/>
      <w:lvlText w:val="%1."/>
      <w:lvlJc w:val="left"/>
      <w:pPr>
        <w:tabs>
          <w:tab w:val="num" w:pos="2377"/>
        </w:tabs>
        <w:ind w:left="2377" w:hanging="397"/>
      </w:pPr>
      <w:rPr>
        <w:rFonts w:hint="default"/>
      </w:rPr>
    </w:lvl>
    <w:lvl w:ilvl="1" w:tplc="62A27B7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1E257B8"/>
    <w:multiLevelType w:val="hybridMultilevel"/>
    <w:tmpl w:val="600ADFA6"/>
    <w:lvl w:ilvl="0" w:tplc="45A06DF2">
      <w:start w:val="7"/>
      <w:numFmt w:val="decimal"/>
      <w:lvlText w:val="%1."/>
      <w:lvlJc w:val="left"/>
      <w:pPr>
        <w:tabs>
          <w:tab w:val="num" w:pos="349"/>
        </w:tabs>
        <w:ind w:left="349" w:hanging="360"/>
      </w:pPr>
    </w:lvl>
    <w:lvl w:ilvl="1" w:tplc="041B0001">
      <w:start w:val="1"/>
      <w:numFmt w:val="bullet"/>
      <w:lvlText w:val=""/>
      <w:lvlJc w:val="left"/>
      <w:pPr>
        <w:tabs>
          <w:tab w:val="num" w:pos="1069"/>
        </w:tabs>
        <w:ind w:left="1069" w:hanging="360"/>
      </w:pPr>
      <w:rPr>
        <w:rFonts w:ascii="Symbol" w:hAnsi="Symbol" w:hint="default"/>
      </w:rPr>
    </w:lvl>
    <w:lvl w:ilvl="2" w:tplc="041B001B">
      <w:start w:val="1"/>
      <w:numFmt w:val="lowerRoman"/>
      <w:lvlText w:val="%3."/>
      <w:lvlJc w:val="right"/>
      <w:pPr>
        <w:tabs>
          <w:tab w:val="num" w:pos="1789"/>
        </w:tabs>
        <w:ind w:left="1789" w:hanging="180"/>
      </w:pPr>
    </w:lvl>
    <w:lvl w:ilvl="3" w:tplc="041B000F">
      <w:start w:val="1"/>
      <w:numFmt w:val="decimal"/>
      <w:lvlText w:val="%4."/>
      <w:lvlJc w:val="left"/>
      <w:pPr>
        <w:tabs>
          <w:tab w:val="num" w:pos="2509"/>
        </w:tabs>
        <w:ind w:left="2509" w:hanging="360"/>
      </w:pPr>
    </w:lvl>
    <w:lvl w:ilvl="4" w:tplc="041B0019">
      <w:start w:val="1"/>
      <w:numFmt w:val="lowerLetter"/>
      <w:lvlText w:val="%5."/>
      <w:lvlJc w:val="left"/>
      <w:pPr>
        <w:tabs>
          <w:tab w:val="num" w:pos="3229"/>
        </w:tabs>
        <w:ind w:left="3229" w:hanging="360"/>
      </w:pPr>
    </w:lvl>
    <w:lvl w:ilvl="5" w:tplc="041B001B">
      <w:start w:val="1"/>
      <w:numFmt w:val="lowerRoman"/>
      <w:lvlText w:val="%6."/>
      <w:lvlJc w:val="right"/>
      <w:pPr>
        <w:tabs>
          <w:tab w:val="num" w:pos="3949"/>
        </w:tabs>
        <w:ind w:left="3949" w:hanging="180"/>
      </w:pPr>
    </w:lvl>
    <w:lvl w:ilvl="6" w:tplc="041B000F">
      <w:start w:val="1"/>
      <w:numFmt w:val="decimal"/>
      <w:lvlText w:val="%7."/>
      <w:lvlJc w:val="left"/>
      <w:pPr>
        <w:tabs>
          <w:tab w:val="num" w:pos="4669"/>
        </w:tabs>
        <w:ind w:left="4669" w:hanging="360"/>
      </w:pPr>
    </w:lvl>
    <w:lvl w:ilvl="7" w:tplc="041B0019">
      <w:start w:val="1"/>
      <w:numFmt w:val="lowerLetter"/>
      <w:lvlText w:val="%8."/>
      <w:lvlJc w:val="left"/>
      <w:pPr>
        <w:tabs>
          <w:tab w:val="num" w:pos="5389"/>
        </w:tabs>
        <w:ind w:left="5389" w:hanging="360"/>
      </w:pPr>
    </w:lvl>
    <w:lvl w:ilvl="8" w:tplc="041B001B">
      <w:start w:val="1"/>
      <w:numFmt w:val="lowerRoman"/>
      <w:lvlText w:val="%9."/>
      <w:lvlJc w:val="right"/>
      <w:pPr>
        <w:tabs>
          <w:tab w:val="num" w:pos="6109"/>
        </w:tabs>
        <w:ind w:left="6109" w:hanging="180"/>
      </w:pPr>
    </w:lvl>
  </w:abstractNum>
  <w:abstractNum w:abstractNumId="9">
    <w:nsid w:val="715F104E"/>
    <w:multiLevelType w:val="hybridMultilevel"/>
    <w:tmpl w:val="F224046C"/>
    <w:lvl w:ilvl="0" w:tplc="041B000F">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8650120"/>
    <w:multiLevelType w:val="hybridMultilevel"/>
    <w:tmpl w:val="BCD610FC"/>
    <w:lvl w:ilvl="0" w:tplc="041B0017">
      <w:start w:val="1"/>
      <w:numFmt w:val="lowerLetter"/>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7C577B11"/>
    <w:multiLevelType w:val="singleLevel"/>
    <w:tmpl w:val="1CDC91A4"/>
    <w:lvl w:ilvl="0">
      <w:start w:val="1"/>
      <w:numFmt w:val="lowerLetter"/>
      <w:lvlText w:val="%1)"/>
      <w:lvlJc w:val="left"/>
      <w:pPr>
        <w:tabs>
          <w:tab w:val="num" w:pos="1500"/>
        </w:tabs>
        <w:ind w:left="1500" w:hanging="360"/>
      </w:pPr>
      <w:rPr>
        <w:rFonts w:hint="default"/>
      </w:rPr>
    </w:lvl>
  </w:abstractNum>
  <w:abstractNum w:abstractNumId="12">
    <w:nsid w:val="7E974400"/>
    <w:multiLevelType w:val="multilevel"/>
    <w:tmpl w:val="965CB79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2"/>
  </w:num>
  <w:num w:numId="2">
    <w:abstractNumId w:val="11"/>
  </w:num>
  <w:num w:numId="3">
    <w:abstractNumId w:val="8"/>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0"/>
  </w:num>
  <w:num w:numId="7">
    <w:abstractNumId w:val="7"/>
  </w:num>
  <w:num w:numId="8">
    <w:abstractNumId w:val="6"/>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72"/>
    <w:rsid w:val="00000D45"/>
    <w:rsid w:val="00024453"/>
    <w:rsid w:val="000D4A41"/>
    <w:rsid w:val="00196981"/>
    <w:rsid w:val="001A143B"/>
    <w:rsid w:val="00223C3D"/>
    <w:rsid w:val="002F2251"/>
    <w:rsid w:val="00315E22"/>
    <w:rsid w:val="00320C2C"/>
    <w:rsid w:val="003328F1"/>
    <w:rsid w:val="003D20D1"/>
    <w:rsid w:val="003E3366"/>
    <w:rsid w:val="00412662"/>
    <w:rsid w:val="00425971"/>
    <w:rsid w:val="004907AF"/>
    <w:rsid w:val="005534A8"/>
    <w:rsid w:val="00572B47"/>
    <w:rsid w:val="005904D4"/>
    <w:rsid w:val="005D4696"/>
    <w:rsid w:val="00614E29"/>
    <w:rsid w:val="00620349"/>
    <w:rsid w:val="006269BD"/>
    <w:rsid w:val="0065328D"/>
    <w:rsid w:val="00665002"/>
    <w:rsid w:val="00685FFA"/>
    <w:rsid w:val="006B201D"/>
    <w:rsid w:val="006C1622"/>
    <w:rsid w:val="007501A1"/>
    <w:rsid w:val="007D3670"/>
    <w:rsid w:val="00857B40"/>
    <w:rsid w:val="0086255E"/>
    <w:rsid w:val="008C03B3"/>
    <w:rsid w:val="008D270A"/>
    <w:rsid w:val="009A0DDF"/>
    <w:rsid w:val="009F2B3B"/>
    <w:rsid w:val="00A03324"/>
    <w:rsid w:val="00A20B75"/>
    <w:rsid w:val="00A42BEC"/>
    <w:rsid w:val="00AE5BEA"/>
    <w:rsid w:val="00B22EF1"/>
    <w:rsid w:val="00B7605B"/>
    <w:rsid w:val="00C32977"/>
    <w:rsid w:val="00C35843"/>
    <w:rsid w:val="00C63EDE"/>
    <w:rsid w:val="00CB5012"/>
    <w:rsid w:val="00CF427E"/>
    <w:rsid w:val="00D76121"/>
    <w:rsid w:val="00DB173F"/>
    <w:rsid w:val="00DC06E3"/>
    <w:rsid w:val="00DE2232"/>
    <w:rsid w:val="00DF2329"/>
    <w:rsid w:val="00E12C6A"/>
    <w:rsid w:val="00E215F8"/>
    <w:rsid w:val="00E36BBB"/>
    <w:rsid w:val="00E51079"/>
    <w:rsid w:val="00E633E0"/>
    <w:rsid w:val="00E84C72"/>
    <w:rsid w:val="00FB78D8"/>
    <w:rsid w:val="00FE095D"/>
    <w:rsid w:val="00FE5E7B"/>
    <w:rsid w:val="00FE7BB1"/>
    <w:rsid w:val="00FF57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4C7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24453"/>
    <w:pPr>
      <w:keepNext/>
      <w:jc w:val="center"/>
      <w:outlineLvl w:val="0"/>
    </w:pPr>
    <w:rPr>
      <w:b/>
      <w:sz w:val="32"/>
      <w:szCs w:val="20"/>
    </w:rPr>
  </w:style>
  <w:style w:type="paragraph" w:styleId="Nadpis2">
    <w:name w:val="heading 2"/>
    <w:basedOn w:val="Normlny"/>
    <w:next w:val="Normlny"/>
    <w:link w:val="Nadpis2Char"/>
    <w:uiPriority w:val="9"/>
    <w:semiHidden/>
    <w:unhideWhenUsed/>
    <w:qFormat/>
    <w:rsid w:val="00A42B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24453"/>
    <w:rPr>
      <w:rFonts w:ascii="Times New Roman" w:eastAsia="Times New Roman" w:hAnsi="Times New Roman" w:cs="Times New Roman"/>
      <w:b/>
      <w:sz w:val="32"/>
      <w:szCs w:val="20"/>
      <w:lang w:eastAsia="sk-SK"/>
    </w:rPr>
  </w:style>
  <w:style w:type="paragraph" w:styleId="Odsekzoznamu">
    <w:name w:val="List Paragraph"/>
    <w:basedOn w:val="Normlny"/>
    <w:uiPriority w:val="34"/>
    <w:qFormat/>
    <w:rsid w:val="00FF57F2"/>
    <w:pPr>
      <w:ind w:left="720"/>
      <w:contextualSpacing/>
    </w:pPr>
  </w:style>
  <w:style w:type="paragraph" w:styleId="Zkladntext">
    <w:name w:val="Body Text"/>
    <w:basedOn w:val="Normlny"/>
    <w:link w:val="ZkladntextChar"/>
    <w:rsid w:val="00425971"/>
    <w:pPr>
      <w:widowControl w:val="0"/>
      <w:shd w:val="clear" w:color="auto" w:fill="FFFFFF"/>
      <w:autoSpaceDE w:val="0"/>
      <w:autoSpaceDN w:val="0"/>
      <w:adjustRightInd w:val="0"/>
      <w:jc w:val="both"/>
    </w:pPr>
    <w:rPr>
      <w:color w:val="000000"/>
      <w:szCs w:val="25"/>
      <w:lang w:eastAsia="cs-CZ"/>
    </w:rPr>
  </w:style>
  <w:style w:type="character" w:customStyle="1" w:styleId="ZkladntextChar">
    <w:name w:val="Základný text Char"/>
    <w:basedOn w:val="Predvolenpsmoodseku"/>
    <w:link w:val="Zkladntext"/>
    <w:rsid w:val="00425971"/>
    <w:rPr>
      <w:rFonts w:ascii="Times New Roman" w:eastAsia="Times New Roman" w:hAnsi="Times New Roman" w:cs="Times New Roman"/>
      <w:color w:val="000000"/>
      <w:sz w:val="24"/>
      <w:szCs w:val="25"/>
      <w:shd w:val="clear" w:color="auto" w:fill="FFFFFF"/>
      <w:lang w:eastAsia="cs-CZ"/>
    </w:rPr>
  </w:style>
  <w:style w:type="paragraph" w:styleId="Zkladntext3">
    <w:name w:val="Body Text 3"/>
    <w:basedOn w:val="Normlny"/>
    <w:link w:val="Zkladntext3Char"/>
    <w:uiPriority w:val="99"/>
    <w:semiHidden/>
    <w:unhideWhenUsed/>
    <w:rsid w:val="0065328D"/>
    <w:pPr>
      <w:spacing w:after="120"/>
    </w:pPr>
    <w:rPr>
      <w:sz w:val="16"/>
      <w:szCs w:val="16"/>
    </w:rPr>
  </w:style>
  <w:style w:type="character" w:customStyle="1" w:styleId="Zkladntext3Char">
    <w:name w:val="Základný text 3 Char"/>
    <w:basedOn w:val="Predvolenpsmoodseku"/>
    <w:link w:val="Zkladntext3"/>
    <w:uiPriority w:val="99"/>
    <w:semiHidden/>
    <w:rsid w:val="0065328D"/>
    <w:rPr>
      <w:rFonts w:ascii="Times New Roman" w:eastAsia="Times New Roman" w:hAnsi="Times New Roman" w:cs="Times New Roman"/>
      <w:sz w:val="16"/>
      <w:szCs w:val="16"/>
      <w:lang w:eastAsia="sk-SK"/>
    </w:rPr>
  </w:style>
  <w:style w:type="character" w:customStyle="1" w:styleId="Nadpis2Char">
    <w:name w:val="Nadpis 2 Char"/>
    <w:basedOn w:val="Predvolenpsmoodseku"/>
    <w:link w:val="Nadpis2"/>
    <w:uiPriority w:val="9"/>
    <w:semiHidden/>
    <w:rsid w:val="00A42BEC"/>
    <w:rPr>
      <w:rFonts w:asciiTheme="majorHAnsi" w:eastAsiaTheme="majorEastAsia" w:hAnsiTheme="majorHAnsi" w:cstheme="majorBidi"/>
      <w:b/>
      <w:bCs/>
      <w:color w:val="4F81BD" w:themeColor="accent1"/>
      <w:sz w:val="26"/>
      <w:szCs w:val="26"/>
      <w:lang w:eastAsia="sk-SK"/>
    </w:rPr>
  </w:style>
  <w:style w:type="paragraph" w:styleId="Zarkazkladnhotextu">
    <w:name w:val="Body Text Indent"/>
    <w:basedOn w:val="Normlny"/>
    <w:link w:val="ZarkazkladnhotextuChar"/>
    <w:uiPriority w:val="99"/>
    <w:semiHidden/>
    <w:unhideWhenUsed/>
    <w:rsid w:val="00620349"/>
    <w:pPr>
      <w:spacing w:after="120"/>
      <w:ind w:left="283"/>
    </w:pPr>
  </w:style>
  <w:style w:type="character" w:customStyle="1" w:styleId="ZarkazkladnhotextuChar">
    <w:name w:val="Zarážka základného textu Char"/>
    <w:basedOn w:val="Predvolenpsmoodseku"/>
    <w:link w:val="Zarkazkladnhotextu"/>
    <w:uiPriority w:val="99"/>
    <w:semiHidden/>
    <w:rsid w:val="0062034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15E22"/>
    <w:rPr>
      <w:rFonts w:ascii="Tahoma" w:hAnsi="Tahoma" w:cs="Tahoma"/>
      <w:sz w:val="16"/>
      <w:szCs w:val="16"/>
    </w:rPr>
  </w:style>
  <w:style w:type="character" w:customStyle="1" w:styleId="TextbublinyChar">
    <w:name w:val="Text bubliny Char"/>
    <w:basedOn w:val="Predvolenpsmoodseku"/>
    <w:link w:val="Textbubliny"/>
    <w:uiPriority w:val="99"/>
    <w:semiHidden/>
    <w:rsid w:val="00315E22"/>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4C7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24453"/>
    <w:pPr>
      <w:keepNext/>
      <w:jc w:val="center"/>
      <w:outlineLvl w:val="0"/>
    </w:pPr>
    <w:rPr>
      <w:b/>
      <w:sz w:val="32"/>
      <w:szCs w:val="20"/>
    </w:rPr>
  </w:style>
  <w:style w:type="paragraph" w:styleId="Nadpis2">
    <w:name w:val="heading 2"/>
    <w:basedOn w:val="Normlny"/>
    <w:next w:val="Normlny"/>
    <w:link w:val="Nadpis2Char"/>
    <w:uiPriority w:val="9"/>
    <w:semiHidden/>
    <w:unhideWhenUsed/>
    <w:qFormat/>
    <w:rsid w:val="00A42B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24453"/>
    <w:rPr>
      <w:rFonts w:ascii="Times New Roman" w:eastAsia="Times New Roman" w:hAnsi="Times New Roman" w:cs="Times New Roman"/>
      <w:b/>
      <w:sz w:val="32"/>
      <w:szCs w:val="20"/>
      <w:lang w:eastAsia="sk-SK"/>
    </w:rPr>
  </w:style>
  <w:style w:type="paragraph" w:styleId="Odsekzoznamu">
    <w:name w:val="List Paragraph"/>
    <w:basedOn w:val="Normlny"/>
    <w:uiPriority w:val="34"/>
    <w:qFormat/>
    <w:rsid w:val="00FF57F2"/>
    <w:pPr>
      <w:ind w:left="720"/>
      <w:contextualSpacing/>
    </w:pPr>
  </w:style>
  <w:style w:type="paragraph" w:styleId="Zkladntext">
    <w:name w:val="Body Text"/>
    <w:basedOn w:val="Normlny"/>
    <w:link w:val="ZkladntextChar"/>
    <w:rsid w:val="00425971"/>
    <w:pPr>
      <w:widowControl w:val="0"/>
      <w:shd w:val="clear" w:color="auto" w:fill="FFFFFF"/>
      <w:autoSpaceDE w:val="0"/>
      <w:autoSpaceDN w:val="0"/>
      <w:adjustRightInd w:val="0"/>
      <w:jc w:val="both"/>
    </w:pPr>
    <w:rPr>
      <w:color w:val="000000"/>
      <w:szCs w:val="25"/>
      <w:lang w:eastAsia="cs-CZ"/>
    </w:rPr>
  </w:style>
  <w:style w:type="character" w:customStyle="1" w:styleId="ZkladntextChar">
    <w:name w:val="Základný text Char"/>
    <w:basedOn w:val="Predvolenpsmoodseku"/>
    <w:link w:val="Zkladntext"/>
    <w:rsid w:val="00425971"/>
    <w:rPr>
      <w:rFonts w:ascii="Times New Roman" w:eastAsia="Times New Roman" w:hAnsi="Times New Roman" w:cs="Times New Roman"/>
      <w:color w:val="000000"/>
      <w:sz w:val="24"/>
      <w:szCs w:val="25"/>
      <w:shd w:val="clear" w:color="auto" w:fill="FFFFFF"/>
      <w:lang w:eastAsia="cs-CZ"/>
    </w:rPr>
  </w:style>
  <w:style w:type="paragraph" w:styleId="Zkladntext3">
    <w:name w:val="Body Text 3"/>
    <w:basedOn w:val="Normlny"/>
    <w:link w:val="Zkladntext3Char"/>
    <w:uiPriority w:val="99"/>
    <w:semiHidden/>
    <w:unhideWhenUsed/>
    <w:rsid w:val="0065328D"/>
    <w:pPr>
      <w:spacing w:after="120"/>
    </w:pPr>
    <w:rPr>
      <w:sz w:val="16"/>
      <w:szCs w:val="16"/>
    </w:rPr>
  </w:style>
  <w:style w:type="character" w:customStyle="1" w:styleId="Zkladntext3Char">
    <w:name w:val="Základný text 3 Char"/>
    <w:basedOn w:val="Predvolenpsmoodseku"/>
    <w:link w:val="Zkladntext3"/>
    <w:uiPriority w:val="99"/>
    <w:semiHidden/>
    <w:rsid w:val="0065328D"/>
    <w:rPr>
      <w:rFonts w:ascii="Times New Roman" w:eastAsia="Times New Roman" w:hAnsi="Times New Roman" w:cs="Times New Roman"/>
      <w:sz w:val="16"/>
      <w:szCs w:val="16"/>
      <w:lang w:eastAsia="sk-SK"/>
    </w:rPr>
  </w:style>
  <w:style w:type="character" w:customStyle="1" w:styleId="Nadpis2Char">
    <w:name w:val="Nadpis 2 Char"/>
    <w:basedOn w:val="Predvolenpsmoodseku"/>
    <w:link w:val="Nadpis2"/>
    <w:uiPriority w:val="9"/>
    <w:semiHidden/>
    <w:rsid w:val="00A42BEC"/>
    <w:rPr>
      <w:rFonts w:asciiTheme="majorHAnsi" w:eastAsiaTheme="majorEastAsia" w:hAnsiTheme="majorHAnsi" w:cstheme="majorBidi"/>
      <w:b/>
      <w:bCs/>
      <w:color w:val="4F81BD" w:themeColor="accent1"/>
      <w:sz w:val="26"/>
      <w:szCs w:val="26"/>
      <w:lang w:eastAsia="sk-SK"/>
    </w:rPr>
  </w:style>
  <w:style w:type="paragraph" w:styleId="Zarkazkladnhotextu">
    <w:name w:val="Body Text Indent"/>
    <w:basedOn w:val="Normlny"/>
    <w:link w:val="ZarkazkladnhotextuChar"/>
    <w:uiPriority w:val="99"/>
    <w:semiHidden/>
    <w:unhideWhenUsed/>
    <w:rsid w:val="00620349"/>
    <w:pPr>
      <w:spacing w:after="120"/>
      <w:ind w:left="283"/>
    </w:pPr>
  </w:style>
  <w:style w:type="character" w:customStyle="1" w:styleId="ZarkazkladnhotextuChar">
    <w:name w:val="Zarážka základného textu Char"/>
    <w:basedOn w:val="Predvolenpsmoodseku"/>
    <w:link w:val="Zarkazkladnhotextu"/>
    <w:uiPriority w:val="99"/>
    <w:semiHidden/>
    <w:rsid w:val="00620349"/>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315E22"/>
    <w:rPr>
      <w:rFonts w:ascii="Tahoma" w:hAnsi="Tahoma" w:cs="Tahoma"/>
      <w:sz w:val="16"/>
      <w:szCs w:val="16"/>
    </w:rPr>
  </w:style>
  <w:style w:type="character" w:customStyle="1" w:styleId="TextbublinyChar">
    <w:name w:val="Text bubliny Char"/>
    <w:basedOn w:val="Predvolenpsmoodseku"/>
    <w:link w:val="Textbubliny"/>
    <w:uiPriority w:val="99"/>
    <w:semiHidden/>
    <w:rsid w:val="00315E22"/>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F9900-11D6-439B-8682-5495A29F2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1374</Words>
  <Characters>7832</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Lysáková</dc:creator>
  <cp:lastModifiedBy>Simona Lysáková</cp:lastModifiedBy>
  <cp:revision>38</cp:revision>
  <cp:lastPrinted>2016-06-30T06:39:00Z</cp:lastPrinted>
  <dcterms:created xsi:type="dcterms:W3CDTF">2016-04-26T09:17:00Z</dcterms:created>
  <dcterms:modified xsi:type="dcterms:W3CDTF">2016-06-30T07:42:00Z</dcterms:modified>
</cp:coreProperties>
</file>