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49EA" w14:textId="48A66159" w:rsidR="00551146" w:rsidRDefault="00551146" w:rsidP="0055114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k-SK"/>
        </w:rPr>
      </w:pPr>
      <w:bookmarkStart w:id="0" w:name="_GoBack"/>
      <w:bookmarkEnd w:id="0"/>
      <w:r w:rsidRPr="0020314C">
        <w:rPr>
          <w:b/>
          <w:bCs/>
          <w:sz w:val="32"/>
          <w:szCs w:val="32"/>
          <w:lang w:eastAsia="sk-SK"/>
        </w:rPr>
        <w:t xml:space="preserve">Príloha č. </w:t>
      </w:r>
      <w:r w:rsidR="00C842F1">
        <w:rPr>
          <w:b/>
          <w:bCs/>
          <w:sz w:val="32"/>
          <w:szCs w:val="32"/>
          <w:lang w:eastAsia="sk-SK"/>
        </w:rPr>
        <w:t>3</w:t>
      </w:r>
    </w:p>
    <w:p w14:paraId="40768AF9" w14:textId="77777777" w:rsidR="00551146" w:rsidRPr="0020314C" w:rsidRDefault="00551146" w:rsidP="00551146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sk-SK"/>
        </w:rPr>
      </w:pPr>
    </w:p>
    <w:p w14:paraId="13E9C622" w14:textId="5D078D38" w:rsidR="00551146" w:rsidRPr="0020314C" w:rsidRDefault="00A435A5" w:rsidP="00551146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lang w:eastAsia="sk-SK"/>
        </w:rPr>
      </w:pPr>
      <w:r>
        <w:rPr>
          <w:b/>
          <w:bCs/>
          <w:i/>
          <w:iCs/>
          <w:sz w:val="24"/>
          <w:szCs w:val="24"/>
          <w:lang w:eastAsia="sk-SK"/>
        </w:rPr>
        <w:t>NÁVRH</w:t>
      </w:r>
      <w:r w:rsidR="00551146" w:rsidRPr="0020314C">
        <w:rPr>
          <w:b/>
          <w:bCs/>
          <w:i/>
          <w:iCs/>
          <w:sz w:val="24"/>
          <w:szCs w:val="24"/>
          <w:lang w:eastAsia="sk-SK"/>
        </w:rPr>
        <w:t>:</w:t>
      </w:r>
    </w:p>
    <w:p w14:paraId="0A62C9A5" w14:textId="5DB24707" w:rsidR="00551146" w:rsidRDefault="00551146" w:rsidP="00551146">
      <w:pPr>
        <w:autoSpaceDE w:val="0"/>
        <w:autoSpaceDN w:val="0"/>
        <w:adjustRightInd w:val="0"/>
        <w:rPr>
          <w:b/>
          <w:bCs/>
          <w:sz w:val="24"/>
          <w:szCs w:val="24"/>
          <w:lang w:eastAsia="sk-SK"/>
        </w:rPr>
      </w:pPr>
    </w:p>
    <w:p w14:paraId="1B5BBB33" w14:textId="77777777" w:rsidR="00C842F1" w:rsidRDefault="00C842F1" w:rsidP="00551146">
      <w:pPr>
        <w:autoSpaceDE w:val="0"/>
        <w:autoSpaceDN w:val="0"/>
        <w:adjustRightInd w:val="0"/>
        <w:rPr>
          <w:b/>
          <w:bCs/>
          <w:sz w:val="24"/>
          <w:szCs w:val="24"/>
          <w:lang w:eastAsia="sk-SK"/>
        </w:rPr>
      </w:pPr>
    </w:p>
    <w:p w14:paraId="289D7B2A" w14:textId="25494AFF" w:rsidR="0081180F" w:rsidRDefault="0081180F" w:rsidP="00A435A5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</w:pPr>
      <w:r w:rsidRPr="00C842F1"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  <w:t>KÚPNA ZMLUVA č. ...................</w:t>
      </w:r>
    </w:p>
    <w:p w14:paraId="07CEDCE6" w14:textId="77777777" w:rsidR="002740B8" w:rsidRPr="00C842F1" w:rsidRDefault="002740B8" w:rsidP="00A435A5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8"/>
          <w:szCs w:val="28"/>
          <w:lang w:eastAsia="en-US"/>
        </w:rPr>
      </w:pPr>
    </w:p>
    <w:p w14:paraId="187425F3" w14:textId="77777777" w:rsidR="00C842F1" w:rsidRPr="00A435A5" w:rsidRDefault="00C842F1" w:rsidP="00A435A5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317A5496" w14:textId="4C19CCB9" w:rsidR="0081180F" w:rsidRDefault="0081180F" w:rsidP="00A435A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uzatvorená v zmysle § 536 a </w:t>
      </w:r>
      <w:proofErr w:type="spellStart"/>
      <w:r>
        <w:rPr>
          <w:rFonts w:ascii="ArialMT" w:eastAsiaTheme="minorHAnsi" w:hAnsi="ArialMT" w:cs="ArialMT"/>
          <w:lang w:eastAsia="en-US"/>
        </w:rPr>
        <w:t>nasl</w:t>
      </w:r>
      <w:proofErr w:type="spellEnd"/>
      <w:r>
        <w:rPr>
          <w:rFonts w:ascii="ArialMT" w:eastAsiaTheme="minorHAnsi" w:hAnsi="ArialMT" w:cs="ArialMT"/>
          <w:lang w:eastAsia="en-US"/>
        </w:rPr>
        <w:t>. zákona č. 513/1991 Zb. Obchodného zákonníka v</w:t>
      </w:r>
      <w:r w:rsidR="00A435A5">
        <w:rPr>
          <w:rFonts w:ascii="ArialMT" w:eastAsiaTheme="minorHAnsi" w:hAnsi="ArialMT" w:cs="ArialMT"/>
          <w:lang w:eastAsia="en-US"/>
        </w:rPr>
        <w:t> </w:t>
      </w:r>
      <w:r>
        <w:rPr>
          <w:rFonts w:ascii="ArialMT" w:eastAsiaTheme="minorHAnsi" w:hAnsi="ArialMT" w:cs="ArialMT"/>
          <w:lang w:eastAsia="en-US"/>
        </w:rPr>
        <w:t>znení</w:t>
      </w:r>
      <w:r w:rsidR="00A435A5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neskorších predpisov (ďalej </w:t>
      </w:r>
      <w:proofErr w:type="spellStart"/>
      <w:r>
        <w:rPr>
          <w:rFonts w:ascii="ArialMT" w:eastAsiaTheme="minorHAnsi" w:hAnsi="ArialMT" w:cs="ArialMT"/>
          <w:lang w:eastAsia="en-US"/>
        </w:rPr>
        <w:t>len,,Obchodný</w:t>
      </w:r>
      <w:proofErr w:type="spellEnd"/>
      <w:r>
        <w:rPr>
          <w:rFonts w:ascii="ArialMT" w:eastAsiaTheme="minorHAnsi" w:hAnsi="ArialMT" w:cs="ArialMT"/>
          <w:lang w:eastAsia="en-US"/>
        </w:rPr>
        <w:t xml:space="preserve"> zákonník“) a zákona 343/2015 </w:t>
      </w:r>
      <w:proofErr w:type="spellStart"/>
      <w:r>
        <w:rPr>
          <w:rFonts w:ascii="ArialMT" w:eastAsiaTheme="minorHAnsi" w:hAnsi="ArialMT" w:cs="ArialMT"/>
          <w:lang w:eastAsia="en-US"/>
        </w:rPr>
        <w:t>Z.z</w:t>
      </w:r>
      <w:proofErr w:type="spellEnd"/>
      <w:r>
        <w:rPr>
          <w:rFonts w:ascii="ArialMT" w:eastAsiaTheme="minorHAnsi" w:hAnsi="ArialMT" w:cs="ArialMT"/>
          <w:lang w:eastAsia="en-US"/>
        </w:rPr>
        <w:t>. o</w:t>
      </w:r>
      <w:r w:rsidR="00A435A5">
        <w:rPr>
          <w:rFonts w:ascii="ArialMT" w:eastAsiaTheme="minorHAnsi" w:hAnsi="ArialMT" w:cs="ArialMT"/>
          <w:lang w:eastAsia="en-US"/>
        </w:rPr>
        <w:t> </w:t>
      </w:r>
      <w:r>
        <w:rPr>
          <w:rFonts w:ascii="ArialMT" w:eastAsiaTheme="minorHAnsi" w:hAnsi="ArialMT" w:cs="ArialMT"/>
          <w:lang w:eastAsia="en-US"/>
        </w:rPr>
        <w:t>verejnom</w:t>
      </w:r>
      <w:r w:rsidR="00A435A5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obstarávaní a o zmene a doplnení niektorých zákonov (ďalej len „zákon“)</w:t>
      </w:r>
      <w:r w:rsidR="00A435A5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(ďalej v texte len „</w:t>
      </w:r>
      <w:r>
        <w:rPr>
          <w:rFonts w:ascii="Arial-BoldMT" w:eastAsiaTheme="minorHAnsi" w:hAnsi="Arial-BoldMT" w:cs="Arial-BoldMT"/>
          <w:b/>
          <w:bCs/>
          <w:lang w:eastAsia="en-US"/>
        </w:rPr>
        <w:t>Zmluva</w:t>
      </w:r>
      <w:r>
        <w:rPr>
          <w:rFonts w:ascii="ArialMT" w:eastAsiaTheme="minorHAnsi" w:hAnsi="ArialMT" w:cs="ArialMT"/>
          <w:lang w:eastAsia="en-US"/>
        </w:rPr>
        <w:t>“)</w:t>
      </w:r>
    </w:p>
    <w:p w14:paraId="14CFB305" w14:textId="77777777" w:rsidR="001530B1" w:rsidRDefault="001530B1" w:rsidP="00A435A5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lang w:eastAsia="en-US"/>
        </w:rPr>
      </w:pPr>
    </w:p>
    <w:p w14:paraId="5B9805EE" w14:textId="77777777" w:rsidR="00A435A5" w:rsidRDefault="00A435A5" w:rsidP="00A435A5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D0BD662" w14:textId="71D1A627" w:rsidR="0081180F" w:rsidRPr="001530B1" w:rsidRDefault="001530B1" w:rsidP="001530B1">
      <w:pPr>
        <w:pStyle w:val="Odsekzoznamu"/>
        <w:autoSpaceDE w:val="0"/>
        <w:autoSpaceDN w:val="0"/>
        <w:adjustRightInd w:val="0"/>
        <w:ind w:left="0"/>
        <w:jc w:val="center"/>
        <w:rPr>
          <w:rFonts w:ascii="Arial-BoldMT" w:eastAsiaTheme="minorHAnsi" w:hAnsi="Arial-BoldMT" w:cs="Arial-BoldMT"/>
          <w:b/>
          <w:bCs/>
          <w:lang w:eastAsia="en-US"/>
        </w:rPr>
      </w:pPr>
      <w:proofErr w:type="spellStart"/>
      <w:r>
        <w:rPr>
          <w:rFonts w:ascii="Arial-BoldMT" w:eastAsiaTheme="minorHAnsi" w:hAnsi="Arial-BoldMT" w:cs="Arial-BoldMT"/>
          <w:b/>
          <w:bCs/>
          <w:lang w:eastAsia="en-US"/>
        </w:rPr>
        <w:t>I.</w:t>
      </w:r>
      <w:r w:rsidR="0081180F" w:rsidRPr="001530B1">
        <w:rPr>
          <w:rFonts w:ascii="Arial-BoldMT" w:eastAsiaTheme="minorHAnsi" w:hAnsi="Arial-BoldMT" w:cs="Arial-BoldMT"/>
          <w:b/>
          <w:bCs/>
          <w:lang w:eastAsia="en-US"/>
        </w:rPr>
        <w:t>Zmluvné</w:t>
      </w:r>
      <w:proofErr w:type="spellEnd"/>
      <w:r w:rsidR="0081180F" w:rsidRPr="001530B1">
        <w:rPr>
          <w:rFonts w:ascii="Arial-BoldMT" w:eastAsiaTheme="minorHAnsi" w:hAnsi="Arial-BoldMT" w:cs="Arial-BoldMT"/>
          <w:b/>
          <w:bCs/>
          <w:lang w:eastAsia="en-US"/>
        </w:rPr>
        <w:t xml:space="preserve"> strany</w:t>
      </w:r>
    </w:p>
    <w:p w14:paraId="1BFD1481" w14:textId="77777777" w:rsidR="00A435A5" w:rsidRPr="00A435A5" w:rsidRDefault="00A435A5" w:rsidP="00A435A5">
      <w:pPr>
        <w:pStyle w:val="Odsekzoznamu"/>
        <w:autoSpaceDE w:val="0"/>
        <w:autoSpaceDN w:val="0"/>
        <w:adjustRightInd w:val="0"/>
        <w:ind w:left="1080"/>
        <w:rPr>
          <w:rFonts w:ascii="Arial-BoldMT" w:eastAsiaTheme="minorHAnsi" w:hAnsi="Arial-BoldMT" w:cs="Arial-BoldMT"/>
          <w:b/>
          <w:bCs/>
          <w:lang w:eastAsia="en-US"/>
        </w:rPr>
      </w:pPr>
    </w:p>
    <w:p w14:paraId="0A2C49EB" w14:textId="21EB64BA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1. Kupujúci: </w:t>
      </w:r>
      <w:r w:rsidR="00A435A5" w:rsidRPr="00C842F1">
        <w:rPr>
          <w:rFonts w:ascii="ArialMT" w:eastAsiaTheme="minorHAnsi" w:hAnsi="ArialMT" w:cs="ArialMT"/>
          <w:b/>
          <w:bCs/>
          <w:lang w:eastAsia="en-US"/>
        </w:rPr>
        <w:t>Mesto Nové Mesto nad Váhom</w:t>
      </w:r>
    </w:p>
    <w:p w14:paraId="601C6774" w14:textId="6E73A196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Sídlo:</w:t>
      </w:r>
      <w:r w:rsidR="00A435A5">
        <w:rPr>
          <w:rFonts w:ascii="ArialMT" w:eastAsiaTheme="minorHAnsi" w:hAnsi="ArialMT" w:cs="ArialMT"/>
          <w:lang w:eastAsia="en-US"/>
        </w:rPr>
        <w:t xml:space="preserve"> </w:t>
      </w:r>
      <w:r w:rsidR="00A435A5" w:rsidRPr="00C842F1">
        <w:rPr>
          <w:rFonts w:ascii="ArialMT" w:eastAsiaTheme="minorHAnsi" w:hAnsi="ArialMT" w:cs="ArialMT"/>
          <w:b/>
          <w:bCs/>
          <w:lang w:eastAsia="en-US"/>
        </w:rPr>
        <w:t>Čsl. armády 64/1, 915 32 Nové Mesto nad Váhom</w:t>
      </w:r>
    </w:p>
    <w:p w14:paraId="3CB9B7FD" w14:textId="6B808BCF" w:rsidR="0081180F" w:rsidRDefault="0081180F" w:rsidP="0081180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MT" w:eastAsiaTheme="minorHAnsi" w:hAnsi="ArialMT" w:cs="ArialMT"/>
          <w:lang w:eastAsia="en-US"/>
        </w:rPr>
        <w:t>Zastúpený</w:t>
      </w:r>
      <w:r>
        <w:rPr>
          <w:rFonts w:ascii="Arial-BoldMT" w:eastAsiaTheme="minorHAnsi" w:hAnsi="Arial-BoldMT" w:cs="Arial-BoldMT"/>
          <w:b/>
          <w:bCs/>
          <w:lang w:eastAsia="en-US"/>
        </w:rPr>
        <w:t>:</w:t>
      </w:r>
      <w:r w:rsidR="00A435A5">
        <w:rPr>
          <w:rFonts w:ascii="Arial-BoldMT" w:eastAsiaTheme="minorHAnsi" w:hAnsi="Arial-BoldMT" w:cs="Arial-BoldMT"/>
          <w:b/>
          <w:bCs/>
          <w:lang w:eastAsia="en-US"/>
        </w:rPr>
        <w:t xml:space="preserve"> Ing. Jozef Trstenský, primátor mesta</w:t>
      </w:r>
    </w:p>
    <w:p w14:paraId="3BD43F80" w14:textId="5708E206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IČO:</w:t>
      </w:r>
      <w:r w:rsidR="00A435A5">
        <w:rPr>
          <w:rFonts w:ascii="ArialMT" w:eastAsiaTheme="minorHAnsi" w:hAnsi="ArialMT" w:cs="ArialMT"/>
          <w:lang w:eastAsia="en-US"/>
        </w:rPr>
        <w:t xml:space="preserve"> </w:t>
      </w:r>
      <w:r w:rsidR="00A435A5" w:rsidRPr="00C842F1">
        <w:rPr>
          <w:rFonts w:ascii="ArialMT" w:eastAsiaTheme="minorHAnsi" w:hAnsi="ArialMT" w:cs="ArialMT"/>
          <w:b/>
          <w:bCs/>
          <w:lang w:eastAsia="en-US"/>
        </w:rPr>
        <w:t>00311863</w:t>
      </w:r>
    </w:p>
    <w:p w14:paraId="5894DC21" w14:textId="666E6D85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DIČ:</w:t>
      </w:r>
      <w:r w:rsidR="00A435A5">
        <w:rPr>
          <w:rFonts w:ascii="ArialMT" w:eastAsiaTheme="minorHAnsi" w:hAnsi="ArialMT" w:cs="ArialMT"/>
          <w:lang w:eastAsia="en-US"/>
        </w:rPr>
        <w:t xml:space="preserve"> </w:t>
      </w:r>
      <w:r w:rsidR="00A435A5" w:rsidRPr="00C842F1">
        <w:rPr>
          <w:rFonts w:ascii="ArialMT" w:eastAsiaTheme="minorHAnsi" w:hAnsi="ArialMT" w:cs="ArialMT"/>
          <w:b/>
          <w:bCs/>
          <w:lang w:eastAsia="en-US"/>
        </w:rPr>
        <w:t>2021079841</w:t>
      </w:r>
    </w:p>
    <w:p w14:paraId="61CDB487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IČ DPH: -</w:t>
      </w:r>
    </w:p>
    <w:p w14:paraId="2B939761" w14:textId="7A64FDE8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(ďalej len „</w:t>
      </w:r>
      <w:r>
        <w:rPr>
          <w:rFonts w:ascii="Arial-BoldMT" w:eastAsiaTheme="minorHAnsi" w:hAnsi="Arial-BoldMT" w:cs="Arial-BoldMT"/>
          <w:b/>
          <w:bCs/>
          <w:lang w:eastAsia="en-US"/>
        </w:rPr>
        <w:t>Kupujúci</w:t>
      </w:r>
      <w:r>
        <w:rPr>
          <w:rFonts w:ascii="Arial-ItalicMT" w:eastAsiaTheme="minorHAnsi" w:hAnsi="Arial-ItalicMT" w:cs="Arial-ItalicMT"/>
          <w:i/>
          <w:iCs/>
          <w:lang w:eastAsia="en-US"/>
        </w:rPr>
        <w:t>”</w:t>
      </w:r>
      <w:r>
        <w:rPr>
          <w:rFonts w:ascii="ArialMT" w:eastAsiaTheme="minorHAnsi" w:hAnsi="ArialMT" w:cs="ArialMT"/>
          <w:lang w:eastAsia="en-US"/>
        </w:rPr>
        <w:t>)</w:t>
      </w:r>
    </w:p>
    <w:p w14:paraId="0F6DA099" w14:textId="77777777" w:rsidR="00A435A5" w:rsidRDefault="00A435A5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58233323" w14:textId="482F5F8B" w:rsidR="0081180F" w:rsidRDefault="001530B1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a</w:t>
      </w:r>
    </w:p>
    <w:p w14:paraId="303E09E9" w14:textId="77777777" w:rsidR="00A435A5" w:rsidRDefault="00A435A5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596DA9D1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2. Predávajúci:</w:t>
      </w:r>
    </w:p>
    <w:p w14:paraId="5F18AA8A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Názov:</w:t>
      </w:r>
    </w:p>
    <w:p w14:paraId="50535463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So sídlom :</w:t>
      </w:r>
    </w:p>
    <w:p w14:paraId="27D93528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Zastúpený:</w:t>
      </w:r>
    </w:p>
    <w:p w14:paraId="52D8F52E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IČO :</w:t>
      </w:r>
    </w:p>
    <w:p w14:paraId="6842C1A5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DIČ :</w:t>
      </w:r>
    </w:p>
    <w:p w14:paraId="640BD246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IČ DPH :</w:t>
      </w:r>
    </w:p>
    <w:p w14:paraId="348EA085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Číslo účtu IBAN :</w:t>
      </w:r>
    </w:p>
    <w:p w14:paraId="5EB0E708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Tel./e-mail:</w:t>
      </w:r>
    </w:p>
    <w:p w14:paraId="439BFA25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Zapísaný v registri</w:t>
      </w:r>
    </w:p>
    <w:p w14:paraId="51D827EB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(ďalej len „</w:t>
      </w:r>
      <w:r>
        <w:rPr>
          <w:rFonts w:ascii="Arial-BoldMT" w:eastAsiaTheme="minorHAnsi" w:hAnsi="Arial-BoldMT" w:cs="Arial-BoldMT"/>
          <w:b/>
          <w:bCs/>
          <w:lang w:eastAsia="en-US"/>
        </w:rPr>
        <w:t>Predávajúci</w:t>
      </w:r>
      <w:r>
        <w:rPr>
          <w:rFonts w:ascii="Arial-ItalicMT" w:eastAsiaTheme="minorHAnsi" w:hAnsi="Arial-ItalicMT" w:cs="Arial-ItalicMT"/>
          <w:i/>
          <w:iCs/>
          <w:lang w:eastAsia="en-US"/>
        </w:rPr>
        <w:t>“</w:t>
      </w:r>
      <w:r>
        <w:rPr>
          <w:rFonts w:ascii="ArialMT" w:eastAsiaTheme="minorHAnsi" w:hAnsi="ArialMT" w:cs="ArialMT"/>
          <w:lang w:eastAsia="en-US"/>
        </w:rPr>
        <w:t>)</w:t>
      </w:r>
    </w:p>
    <w:p w14:paraId="6C805156" w14:textId="3C8E5FFA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spoločne označované aj „Zmluvné strany“.</w:t>
      </w:r>
    </w:p>
    <w:p w14:paraId="3D04C0AA" w14:textId="77777777" w:rsidR="001530B1" w:rsidRDefault="001530B1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71D8B754" w14:textId="77777777" w:rsidR="007A03E0" w:rsidRDefault="007A03E0" w:rsidP="0081180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</w:p>
    <w:p w14:paraId="11BD50D3" w14:textId="6AC06467" w:rsidR="0081180F" w:rsidRPr="007A03E0" w:rsidRDefault="0081180F" w:rsidP="0081180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7A03E0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PREAMBULA</w:t>
      </w:r>
    </w:p>
    <w:p w14:paraId="543E3659" w14:textId="77777777" w:rsidR="001530B1" w:rsidRDefault="001530B1" w:rsidP="0081180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lang w:eastAsia="en-US"/>
        </w:rPr>
      </w:pPr>
    </w:p>
    <w:p w14:paraId="5FA50EB0" w14:textId="605214B3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1. Predávajúci berie na vedomie, že plnenia, ktoré poskytuje na základe tejto Zmluvy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tvoria súčasť projektu s názvom: </w:t>
      </w:r>
      <w:r w:rsidR="001530B1" w:rsidRPr="001530B1">
        <w:rPr>
          <w:rFonts w:ascii="ArialMT" w:eastAsiaTheme="minorHAnsi" w:hAnsi="ArialMT" w:cs="ArialMT"/>
          <w:lang w:eastAsia="en-US"/>
        </w:rPr>
        <w:t xml:space="preserve">Zlepšenie technického vybavenia jazykovej učebne a odborných učební v ZŠ </w:t>
      </w:r>
      <w:proofErr w:type="spellStart"/>
      <w:r w:rsidR="001530B1" w:rsidRPr="001530B1">
        <w:rPr>
          <w:rFonts w:ascii="ArialMT" w:eastAsiaTheme="minorHAnsi" w:hAnsi="ArialMT" w:cs="ArialMT"/>
          <w:lang w:eastAsia="en-US"/>
        </w:rPr>
        <w:t>Tematínska</w:t>
      </w:r>
      <w:proofErr w:type="spellEnd"/>
      <w:r w:rsidR="001530B1" w:rsidRPr="001530B1">
        <w:rPr>
          <w:rFonts w:ascii="ArialMT" w:eastAsiaTheme="minorHAnsi" w:hAnsi="ArialMT" w:cs="ArialMT"/>
          <w:lang w:eastAsia="en-US"/>
        </w:rPr>
        <w:t>, Nové Mesto nad Váhom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s kódom ITMS2014+ </w:t>
      </w:r>
      <w:r w:rsidR="001530B1" w:rsidRPr="001530B1">
        <w:rPr>
          <w:rFonts w:ascii="ArialMT" w:eastAsiaTheme="minorHAnsi" w:hAnsi="ArialMT" w:cs="ArialMT"/>
          <w:lang w:eastAsia="en-US"/>
        </w:rPr>
        <w:t>NFP302020K075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(ďalej len „</w:t>
      </w:r>
      <w:r>
        <w:rPr>
          <w:rFonts w:ascii="Arial-BoldMT" w:eastAsiaTheme="minorHAnsi" w:hAnsi="Arial-BoldMT" w:cs="Arial-BoldMT"/>
          <w:b/>
          <w:bCs/>
          <w:lang w:eastAsia="en-US"/>
        </w:rPr>
        <w:t>Projekt</w:t>
      </w:r>
      <w:r>
        <w:rPr>
          <w:rFonts w:ascii="ArialMT" w:eastAsiaTheme="minorHAnsi" w:hAnsi="ArialMT" w:cs="ArialMT"/>
          <w:lang w:eastAsia="en-US"/>
        </w:rPr>
        <w:t>“) v rámci Integrovaného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regionálneho operačného programu (ďalej len „</w:t>
      </w:r>
      <w:r>
        <w:rPr>
          <w:rFonts w:ascii="Arial-BoldMT" w:eastAsiaTheme="minorHAnsi" w:hAnsi="Arial-BoldMT" w:cs="Arial-BoldMT"/>
          <w:b/>
          <w:bCs/>
          <w:lang w:eastAsia="en-US"/>
        </w:rPr>
        <w:t>Program</w:t>
      </w:r>
      <w:r>
        <w:rPr>
          <w:rFonts w:ascii="ArialMT" w:eastAsiaTheme="minorHAnsi" w:hAnsi="ArialMT" w:cs="ArialMT"/>
          <w:lang w:eastAsia="en-US"/>
        </w:rPr>
        <w:t>“).</w:t>
      </w:r>
    </w:p>
    <w:p w14:paraId="32258E67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180DE07B" w14:textId="0919DE52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2. Predávajúci ďalej berie na vedomie, že plnenia poskytované zo strany Predávajúceho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podľa tejto Zmluvy budú financované Kupujúcim v rámci Programu. Vzhľadom na charakter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financovania realizácie tejto Zmluvy, Zmluvné strany vyhlasujú, že budú spoločne koordinovať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postup a poskytovať si požadovanú súčinnosť pri realizácii Projektu.</w:t>
      </w:r>
    </w:p>
    <w:p w14:paraId="2E1EEB58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7553BD6C" w14:textId="53CE023B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3. Predávajúci je úspešným uchádzačom v zadaní Zákazky s nízkou hodnotou v</w:t>
      </w:r>
      <w:r w:rsidR="001530B1">
        <w:rPr>
          <w:rFonts w:ascii="ArialMT" w:eastAsiaTheme="minorHAnsi" w:hAnsi="ArialMT" w:cs="ArialMT"/>
          <w:lang w:eastAsia="en-US"/>
        </w:rPr>
        <w:t> </w:t>
      </w:r>
      <w:r>
        <w:rPr>
          <w:rFonts w:ascii="ArialMT" w:eastAsiaTheme="minorHAnsi" w:hAnsi="ArialMT" w:cs="ArialMT"/>
          <w:lang w:eastAsia="en-US"/>
        </w:rPr>
        <w:t>súlade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s </w:t>
      </w:r>
      <w:proofErr w:type="spellStart"/>
      <w:r>
        <w:rPr>
          <w:rFonts w:ascii="ArialMT" w:eastAsiaTheme="minorHAnsi" w:hAnsi="ArialMT" w:cs="ArialMT"/>
          <w:lang w:eastAsia="en-US"/>
        </w:rPr>
        <w:t>ust</w:t>
      </w:r>
      <w:proofErr w:type="spellEnd"/>
      <w:r>
        <w:rPr>
          <w:rFonts w:ascii="ArialMT" w:eastAsiaTheme="minorHAnsi" w:hAnsi="ArialMT" w:cs="ArialMT"/>
          <w:lang w:eastAsia="en-US"/>
        </w:rPr>
        <w:t xml:space="preserve">. § 117 zákona o č. 343/2015 </w:t>
      </w:r>
      <w:proofErr w:type="spellStart"/>
      <w:r>
        <w:rPr>
          <w:rFonts w:ascii="ArialMT" w:eastAsiaTheme="minorHAnsi" w:hAnsi="ArialMT" w:cs="ArialMT"/>
          <w:lang w:eastAsia="en-US"/>
        </w:rPr>
        <w:t>Z.z.z</w:t>
      </w:r>
      <w:proofErr w:type="spellEnd"/>
      <w:r>
        <w:rPr>
          <w:rFonts w:ascii="ArialMT" w:eastAsiaTheme="minorHAnsi" w:hAnsi="ArialMT" w:cs="ArialMT"/>
          <w:lang w:eastAsia="en-US"/>
        </w:rPr>
        <w:t xml:space="preserve"> o verejnom obstarávaní v platnom znení.</w:t>
      </w:r>
    </w:p>
    <w:p w14:paraId="304C5868" w14:textId="3B329485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1E78808C" w14:textId="0FE82BB7" w:rsidR="002740B8" w:rsidRDefault="002740B8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58E1CF70" w14:textId="69DFF239" w:rsidR="002740B8" w:rsidRDefault="002740B8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4F5C5C2F" w14:textId="77777777" w:rsidR="002740B8" w:rsidRDefault="002740B8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2896C8A1" w14:textId="7BE858EE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II. Predmet zmluvy</w:t>
      </w:r>
    </w:p>
    <w:p w14:paraId="2850D1B5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66A0DB00" w14:textId="067361A1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1"/>
          <w:szCs w:val="21"/>
          <w:lang w:eastAsia="en-US"/>
        </w:rPr>
      </w:pPr>
      <w:r>
        <w:rPr>
          <w:rFonts w:ascii="ArialMT" w:eastAsiaTheme="minorHAnsi" w:hAnsi="ArialMT" w:cs="ArialMT"/>
          <w:lang w:eastAsia="en-US"/>
        </w:rPr>
        <w:t>2.1. Predmetom dodávky je tovar v cene a podľa špecifikácie uvedenej v cenovej ponuke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predloženej predávajúcim, ktorá je neoddeliteľnou súčasťou tejto zmluvy – </w:t>
      </w:r>
      <w:r>
        <w:rPr>
          <w:rFonts w:ascii="ArialMT" w:eastAsiaTheme="minorHAnsi" w:hAnsi="ArialMT" w:cs="ArialMT"/>
          <w:sz w:val="21"/>
          <w:szCs w:val="21"/>
          <w:lang w:eastAsia="en-US"/>
        </w:rPr>
        <w:t>príloha č. 1</w:t>
      </w:r>
      <w:r w:rsidR="001530B1">
        <w:rPr>
          <w:rFonts w:ascii="ArialMT" w:eastAsiaTheme="minorHAnsi" w:hAnsi="ArialMT" w:cs="ArialMT"/>
          <w:sz w:val="21"/>
          <w:szCs w:val="21"/>
          <w:lang w:eastAsia="en-US"/>
        </w:rPr>
        <w:t xml:space="preserve"> </w:t>
      </w:r>
      <w:r>
        <w:rPr>
          <w:rFonts w:ascii="ArialMT" w:eastAsiaTheme="minorHAnsi" w:hAnsi="ArialMT" w:cs="ArialMT"/>
          <w:sz w:val="21"/>
          <w:szCs w:val="21"/>
          <w:lang w:eastAsia="en-US"/>
        </w:rPr>
        <w:t xml:space="preserve">Formulár technických špecifikácii tovarov, </w:t>
      </w:r>
      <w:r w:rsidRPr="005E4C1C">
        <w:rPr>
          <w:rFonts w:ascii="ArialMT" w:eastAsiaTheme="minorHAnsi" w:hAnsi="ArialMT" w:cs="ArialMT"/>
          <w:lang w:eastAsia="en-US"/>
        </w:rPr>
        <w:t>vrátane dopravy a montáže.</w:t>
      </w:r>
    </w:p>
    <w:p w14:paraId="75754902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727ECA97" w14:textId="1487F25A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2.2.Predávajúci sa zaväzuje dodať kupujúcemu tovar v rozsahu a množstve vymedzenom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touto zmluvou a previesť na neho vlastnícke právo k tomuto tovaru a kupujúci sa zaväzuje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zaplatiť cenu určenú v zmluve.</w:t>
      </w:r>
    </w:p>
    <w:p w14:paraId="2B8E1425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052EF7D3" w14:textId="2F7EB90E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2.3. Kupujúci sa zaväzuje tovar prevziať a zaplatiť kúpnu cenu stanovenú v tejto zmluve.</w:t>
      </w:r>
    </w:p>
    <w:p w14:paraId="2E21ABD2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37B528C6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75E5FB98" w14:textId="5CC975B3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III. Čas a miesto plnenia</w:t>
      </w:r>
    </w:p>
    <w:p w14:paraId="19E0559E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85EF5CC" w14:textId="20040D82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3.1. Termín plnenia predmetu zmluvy podľa článku II. tejto zmluvy je</w:t>
      </w:r>
      <w:r w:rsidR="00CF4891">
        <w:rPr>
          <w:rFonts w:ascii="ArialMT" w:eastAsiaTheme="minorHAnsi" w:hAnsi="ArialMT" w:cs="ArialMT"/>
          <w:lang w:eastAsia="en-US"/>
        </w:rPr>
        <w:t xml:space="preserve"> do 31. 7. 2020</w:t>
      </w:r>
      <w:r>
        <w:rPr>
          <w:rFonts w:ascii="ArialMT" w:eastAsiaTheme="minorHAnsi" w:hAnsi="ArialMT" w:cs="ArialMT"/>
          <w:lang w:eastAsia="en-US"/>
        </w:rPr>
        <w:t>. Uvedený termín je možné meniť len po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vzájomnej dohode obidvoch zmluvných strán vo forme dodatku ku tejto zmluve.</w:t>
      </w:r>
    </w:p>
    <w:p w14:paraId="34A93079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2E08714C" w14:textId="719ACBFA" w:rsidR="0081180F" w:rsidRPr="001530B1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b/>
          <w:bCs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3.2. Miesto dodania predmetu zmluvy: </w:t>
      </w:r>
      <w:r w:rsidR="001530B1" w:rsidRPr="001530B1">
        <w:rPr>
          <w:rFonts w:ascii="ArialMT" w:eastAsiaTheme="minorHAnsi" w:hAnsi="ArialMT" w:cs="ArialMT"/>
          <w:b/>
          <w:bCs/>
          <w:lang w:eastAsia="en-US"/>
        </w:rPr>
        <w:t xml:space="preserve">Základná škola </w:t>
      </w:r>
      <w:proofErr w:type="spellStart"/>
      <w:r w:rsidR="001530B1" w:rsidRPr="001530B1">
        <w:rPr>
          <w:rFonts w:ascii="ArialMT" w:eastAsiaTheme="minorHAnsi" w:hAnsi="ArialMT" w:cs="ArialMT"/>
          <w:b/>
          <w:bCs/>
          <w:lang w:eastAsia="en-US"/>
        </w:rPr>
        <w:t>Tematínska</w:t>
      </w:r>
      <w:proofErr w:type="spellEnd"/>
      <w:r w:rsidR="001530B1" w:rsidRPr="001530B1">
        <w:rPr>
          <w:rFonts w:ascii="ArialMT" w:eastAsiaTheme="minorHAnsi" w:hAnsi="ArialMT" w:cs="ArialMT"/>
          <w:b/>
          <w:bCs/>
          <w:lang w:eastAsia="en-US"/>
        </w:rPr>
        <w:t xml:space="preserve"> ulica č. 2092, 915 01 Nové Mesto nad Váhom</w:t>
      </w:r>
    </w:p>
    <w:p w14:paraId="21511323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4B259F1E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14EF3074" w14:textId="3E57D8D1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IV. Cena</w:t>
      </w:r>
    </w:p>
    <w:p w14:paraId="6E78308A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4108601B" w14:textId="70E0E77B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4.1. Cena za dodávku predmetu zmluvy je výsledkom verejného obstarávania a cena je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konečná:</w:t>
      </w:r>
    </w:p>
    <w:p w14:paraId="795BD17C" w14:textId="77777777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 xml:space="preserve">Cena bez DPH: </w:t>
      </w:r>
      <w:r>
        <w:rPr>
          <w:rFonts w:ascii="ArialMT" w:eastAsiaTheme="minorHAnsi" w:hAnsi="ArialMT" w:cs="ArialMT"/>
          <w:lang w:eastAsia="en-US"/>
        </w:rPr>
        <w:t>XXX €</w:t>
      </w:r>
    </w:p>
    <w:p w14:paraId="52806E8B" w14:textId="77777777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DPH vo výške 20%: . XXX €</w:t>
      </w:r>
    </w:p>
    <w:p w14:paraId="241DA4F0" w14:textId="77777777" w:rsidR="0081180F" w:rsidRDefault="0081180F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-BoldMT" w:eastAsiaTheme="minorHAnsi" w:hAnsi="Arial-BoldMT" w:cs="Arial-BoldMT"/>
          <w:b/>
          <w:bCs/>
          <w:lang w:eastAsia="en-US"/>
        </w:rPr>
        <w:t>Cena s DPH: XXX €</w:t>
      </w:r>
    </w:p>
    <w:p w14:paraId="204D47E2" w14:textId="77777777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(slovom: XXXX eur, XXXX centov.)</w:t>
      </w:r>
    </w:p>
    <w:p w14:paraId="099B60ED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5D2257DF" w14:textId="0B5C9BFE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4.2. Kupujúci neposkytne na dodávku predmetu zmluvy zálohu, alebo preddavok. Kúpnu cenu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uhradí </w:t>
      </w:r>
      <w:r w:rsidR="003C374B">
        <w:rPr>
          <w:rFonts w:ascii="ArialMT" w:eastAsiaTheme="minorHAnsi" w:hAnsi="ArialMT" w:cs="ArialMT"/>
          <w:lang w:eastAsia="en-US"/>
        </w:rPr>
        <w:t>K</w:t>
      </w:r>
      <w:r>
        <w:rPr>
          <w:rFonts w:ascii="ArialMT" w:eastAsiaTheme="minorHAnsi" w:hAnsi="ArialMT" w:cs="ArialMT"/>
          <w:lang w:eastAsia="en-US"/>
        </w:rPr>
        <w:t>upujúci predávajúcemu v termíne splatnosti faktúry 30 dní odo dňa doručenia faktúry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kupujúcemu. Kupujúci sa zaväzuje uhradiť kúpnu cenu po protokolárnom odovzdaní</w:t>
      </w:r>
      <w:r w:rsidR="001530B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a prevzatí predmetu zmluvy.</w:t>
      </w:r>
    </w:p>
    <w:p w14:paraId="07B4714A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0E5BD005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0991F5E2" w14:textId="306ADAE2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V. Zmluvné pokuty</w:t>
      </w:r>
    </w:p>
    <w:p w14:paraId="2C5A09EE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7624DCE4" w14:textId="04632326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5.1. V prípade nedodržania termínu dodávky má kupujúci právo na zľavu vo výške 0,01 %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z ceny nedodaného tovaru za každý deň omeškania.</w:t>
      </w:r>
    </w:p>
    <w:p w14:paraId="7F4EEDA3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0F3F8BEA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4BB623C5" w14:textId="48D42FEE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VI. Záručná doba</w:t>
      </w:r>
    </w:p>
    <w:p w14:paraId="36A6474A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C4D297A" w14:textId="17E98684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6.1. Záručná doba počas ktorej predávajúci nesie zodpovednosť za kvalitu predmetu zmluvy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je 24 mesiacov. Táto doba začína plynúť odo dňa protokolárneho odovzdania predmetu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zmluvy </w:t>
      </w:r>
      <w:r w:rsidR="003C374B">
        <w:rPr>
          <w:rFonts w:ascii="ArialMT" w:eastAsiaTheme="minorHAnsi" w:hAnsi="ArialMT" w:cs="ArialMT"/>
          <w:lang w:eastAsia="en-US"/>
        </w:rPr>
        <w:t>K</w:t>
      </w:r>
      <w:r>
        <w:rPr>
          <w:rFonts w:ascii="ArialMT" w:eastAsiaTheme="minorHAnsi" w:hAnsi="ArialMT" w:cs="ArialMT"/>
          <w:lang w:eastAsia="en-US"/>
        </w:rPr>
        <w:t>upujúcemu. Počas záručnej doby je predávajúcim garantovaná bezplatná oprava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alebo výmena </w:t>
      </w:r>
      <w:proofErr w:type="spellStart"/>
      <w:r>
        <w:rPr>
          <w:rFonts w:ascii="ArialMT" w:eastAsiaTheme="minorHAnsi" w:hAnsi="ArialMT" w:cs="ArialMT"/>
          <w:lang w:eastAsia="en-US"/>
        </w:rPr>
        <w:t>vadných</w:t>
      </w:r>
      <w:proofErr w:type="spellEnd"/>
      <w:r>
        <w:rPr>
          <w:rFonts w:ascii="ArialMT" w:eastAsiaTheme="minorHAnsi" w:hAnsi="ArialMT" w:cs="ArialMT"/>
          <w:lang w:eastAsia="en-US"/>
        </w:rPr>
        <w:t xml:space="preserve"> dielov v mieste dodania predmetu zmluvy. Doba poskytovania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bezplatnej opravy, resp. výmeny sa predĺži o dobu, počas ktorej nebude v záručnej lehote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zariadenie v používateľnom stave z viny predávajúceho.</w:t>
      </w:r>
    </w:p>
    <w:p w14:paraId="25C0EAE1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68D11D75" w14:textId="5E350406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6.2. Predávajúci neručí za škody, ktoré vznikli neodborným používaním, zásahom alebo inými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mimoriadnymi okolnosťami zo strany kupujúceho. V prípade poškodenia predmetu zmluvy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zavinené kupujúcim si hradí opravy kupujúci.</w:t>
      </w:r>
    </w:p>
    <w:p w14:paraId="13A73865" w14:textId="77777777" w:rsidR="00C842F1" w:rsidRDefault="00C842F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9641082" w14:textId="32E844E1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6.3. Reklamáciu uplatňuje kupujúci u predávajúceho v súlade s Obchodným zákonníkom.</w:t>
      </w:r>
    </w:p>
    <w:p w14:paraId="0915C5BD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3F4EEC6C" w14:textId="5686FD48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13AF90D2" w14:textId="77777777" w:rsidR="00CF4891" w:rsidRDefault="00CF489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7283C80C" w14:textId="77777777" w:rsidR="007A03E0" w:rsidRDefault="007A03E0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4EDA207F" w14:textId="6CD99707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lastRenderedPageBreak/>
        <w:t>VII. Odstúpenie od zmluvy</w:t>
      </w:r>
    </w:p>
    <w:p w14:paraId="710B8165" w14:textId="449E72C3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0DA58D2B" w14:textId="77777777" w:rsidR="007A03E0" w:rsidRDefault="007A03E0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5D392090" w14:textId="4DDF31F4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7.</w:t>
      </w:r>
      <w:r w:rsidR="0094154C">
        <w:rPr>
          <w:rFonts w:ascii="ArialMT" w:eastAsiaTheme="minorHAnsi" w:hAnsi="ArialMT" w:cs="ArialMT"/>
          <w:lang w:eastAsia="en-US"/>
        </w:rPr>
        <w:t>1</w:t>
      </w:r>
      <w:r>
        <w:rPr>
          <w:rFonts w:ascii="ArialMT" w:eastAsiaTheme="minorHAnsi" w:hAnsi="ArialMT" w:cs="ArialMT"/>
          <w:lang w:eastAsia="en-US"/>
        </w:rPr>
        <w:t xml:space="preserve"> Pre právnu úpravu odstúpenia od zmluvy a vzájomných nárokov zmluvných strán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 xml:space="preserve">z neho vyplývajúcich primerane platia ustanovenia §344 a </w:t>
      </w:r>
      <w:proofErr w:type="spellStart"/>
      <w:r>
        <w:rPr>
          <w:rFonts w:ascii="ArialMT" w:eastAsiaTheme="minorHAnsi" w:hAnsi="ArialMT" w:cs="ArialMT"/>
          <w:lang w:eastAsia="en-US"/>
        </w:rPr>
        <w:t>nasl</w:t>
      </w:r>
      <w:proofErr w:type="spellEnd"/>
      <w:r>
        <w:rPr>
          <w:rFonts w:ascii="ArialMT" w:eastAsiaTheme="minorHAnsi" w:hAnsi="ArialMT" w:cs="ArialMT"/>
          <w:lang w:eastAsia="en-US"/>
        </w:rPr>
        <w:t>. Zákona č.513/1991 Zb.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Obchodný zákonník v znení neskorších predpisov.</w:t>
      </w:r>
    </w:p>
    <w:p w14:paraId="55CD622F" w14:textId="342EB7AA" w:rsidR="0094154C" w:rsidRPr="0094154C" w:rsidRDefault="0094154C" w:rsidP="0094154C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 w:rsidRPr="0094154C">
        <w:rPr>
          <w:rFonts w:ascii="ArialMT" w:eastAsiaTheme="minorHAnsi" w:hAnsi="ArialMT" w:cs="ArialMT"/>
          <w:lang w:eastAsia="en-US"/>
        </w:rPr>
        <w:t>7.2 Verejný obstarávateľ si vyhradzuje právo odstúpenia od Zmluvy aj v prípade, ak Riadiaci orgán/ Sprostredkovateľský orgán (RO/SO) overí proces verejného obstarávania so záporným výsledkom.</w:t>
      </w:r>
    </w:p>
    <w:p w14:paraId="3924DA09" w14:textId="77777777" w:rsidR="0094154C" w:rsidRDefault="0094154C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1D0CD028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2C8CB0C5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73A31711" w14:textId="0F9A466E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VIII. Osobitné ustanovenia</w:t>
      </w:r>
    </w:p>
    <w:p w14:paraId="70DFDFB3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1A9425C9" w14:textId="7753D862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8.1. Kupujúci je povinný predmet zmluvy prehliadnuť a vyskúšať pri preberaní. Kupujúci je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povinný ihneď pri preberaní dodávky oznámiť všetky ním zistené vady.</w:t>
      </w:r>
    </w:p>
    <w:p w14:paraId="2800E15C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43886D27" w14:textId="2DCBEBB4" w:rsidR="00C842F1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8.2. Predávajúci "strpí výkon kontroly/auditu/overovania súvisiaceho s dodávaným tovarom,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prácami a službami kedykoľvek počas platnosti a účinnosti Zmluvy o</w:t>
      </w:r>
      <w:r w:rsidR="00C842F1">
        <w:rPr>
          <w:rFonts w:ascii="ArialMT" w:eastAsiaTheme="minorHAnsi" w:hAnsi="ArialMT" w:cs="ArialMT"/>
          <w:lang w:eastAsia="en-US"/>
        </w:rPr>
        <w:t> </w:t>
      </w:r>
      <w:r>
        <w:rPr>
          <w:rFonts w:ascii="ArialMT" w:eastAsiaTheme="minorHAnsi" w:hAnsi="ArialMT" w:cs="ArialMT"/>
          <w:lang w:eastAsia="en-US"/>
        </w:rPr>
        <w:t>poskytnutie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nenávratného finančného príspevku medzi príslušným riadiacim orgánom a</w:t>
      </w:r>
      <w:r w:rsidR="00C842F1">
        <w:rPr>
          <w:rFonts w:ascii="ArialMT" w:eastAsiaTheme="minorHAnsi" w:hAnsi="ArialMT" w:cs="ArialMT"/>
          <w:lang w:eastAsia="en-US"/>
        </w:rPr>
        <w:t> </w:t>
      </w:r>
      <w:r>
        <w:rPr>
          <w:rFonts w:ascii="ArialMT" w:eastAsiaTheme="minorHAnsi" w:hAnsi="ArialMT" w:cs="ArialMT"/>
          <w:lang w:eastAsia="en-US"/>
        </w:rPr>
        <w:t>verejným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obstarávateľom/ konečným prijímateľom pomoci a oprávneným osobám poskytne všetku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potrebnú súčinnosť".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</w:p>
    <w:p w14:paraId="5CE68F93" w14:textId="77777777" w:rsidR="0094154C" w:rsidRDefault="0094154C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711C449" w14:textId="4ECA576A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Oprávnené osoby na výkon kontroly/auditu/overovania sú najmä:</w:t>
      </w:r>
    </w:p>
    <w:p w14:paraId="3FA4064D" w14:textId="77777777" w:rsidR="0081180F" w:rsidRDefault="0081180F" w:rsidP="00C842F1">
      <w:pPr>
        <w:autoSpaceDE w:val="0"/>
        <w:autoSpaceDN w:val="0"/>
        <w:adjustRightInd w:val="0"/>
        <w:ind w:left="426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- Poskytovateľ nenávratného finančného príspevku a ním poverené osoby,</w:t>
      </w:r>
    </w:p>
    <w:p w14:paraId="12929363" w14:textId="77777777" w:rsidR="0081180F" w:rsidRDefault="0081180F" w:rsidP="00C842F1">
      <w:pPr>
        <w:autoSpaceDE w:val="0"/>
        <w:autoSpaceDN w:val="0"/>
        <w:adjustRightInd w:val="0"/>
        <w:ind w:left="426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- Útvar následnej finančnej kontroly a nimi poverené osoby;</w:t>
      </w:r>
    </w:p>
    <w:p w14:paraId="068648E5" w14:textId="163D3DBD" w:rsidR="0081180F" w:rsidRDefault="0081180F" w:rsidP="00C842F1">
      <w:pPr>
        <w:autoSpaceDE w:val="0"/>
        <w:autoSpaceDN w:val="0"/>
        <w:adjustRightInd w:val="0"/>
        <w:ind w:left="567" w:hanging="141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- Najvyšší kontrolný úrad SR, príslušná Správa finančnej kontroly, Certifikačný orgán a</w:t>
      </w:r>
      <w:r w:rsidR="00C842F1">
        <w:rPr>
          <w:rFonts w:ascii="ArialMT" w:eastAsiaTheme="minorHAnsi" w:hAnsi="ArialMT" w:cs="ArialMT"/>
          <w:lang w:eastAsia="en-US"/>
        </w:rPr>
        <w:t> </w:t>
      </w:r>
      <w:r>
        <w:rPr>
          <w:rFonts w:ascii="ArialMT" w:eastAsiaTheme="minorHAnsi" w:hAnsi="ArialMT" w:cs="ArialMT"/>
          <w:lang w:eastAsia="en-US"/>
        </w:rPr>
        <w:t>nimi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poverené osoby,</w:t>
      </w:r>
    </w:p>
    <w:p w14:paraId="68A728EB" w14:textId="77777777" w:rsidR="0081180F" w:rsidRDefault="0081180F" w:rsidP="00C842F1">
      <w:pPr>
        <w:autoSpaceDE w:val="0"/>
        <w:autoSpaceDN w:val="0"/>
        <w:adjustRightInd w:val="0"/>
        <w:ind w:left="426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- Orgán auditu, jeho spolupracujúce orgány a nimi poverené osoby,</w:t>
      </w:r>
    </w:p>
    <w:p w14:paraId="6FD9B442" w14:textId="77777777" w:rsidR="0081180F" w:rsidRDefault="0081180F" w:rsidP="00C842F1">
      <w:pPr>
        <w:autoSpaceDE w:val="0"/>
        <w:autoSpaceDN w:val="0"/>
        <w:adjustRightInd w:val="0"/>
        <w:ind w:left="426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- Splnomocnení zástupcovia Európskej Komisie a Európskeho dvora audítorov,</w:t>
      </w:r>
    </w:p>
    <w:p w14:paraId="0DE52F9B" w14:textId="1C5BAB67" w:rsidR="0081180F" w:rsidRDefault="0081180F" w:rsidP="00C842F1">
      <w:pPr>
        <w:autoSpaceDE w:val="0"/>
        <w:autoSpaceDN w:val="0"/>
        <w:adjustRightInd w:val="0"/>
        <w:ind w:left="426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- Osoby prizvané orgánmi v súlade s príslušnými právnymi predpismi SR a ES.</w:t>
      </w:r>
    </w:p>
    <w:p w14:paraId="03CB44D2" w14:textId="77777777" w:rsidR="003C374B" w:rsidRDefault="003C374B" w:rsidP="00C842F1">
      <w:pPr>
        <w:autoSpaceDE w:val="0"/>
        <w:autoSpaceDN w:val="0"/>
        <w:adjustRightInd w:val="0"/>
        <w:ind w:left="426"/>
        <w:jc w:val="both"/>
        <w:rPr>
          <w:rFonts w:ascii="ArialMT" w:eastAsiaTheme="minorHAnsi" w:hAnsi="ArialMT" w:cs="ArialMT"/>
          <w:lang w:eastAsia="en-US"/>
        </w:rPr>
      </w:pPr>
    </w:p>
    <w:p w14:paraId="5495E997" w14:textId="0BD7AAC1" w:rsidR="001530B1" w:rsidRPr="0094154C" w:rsidRDefault="003C374B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 w:rsidRPr="0094154C">
        <w:rPr>
          <w:rFonts w:ascii="ArialMT" w:eastAsiaTheme="minorHAnsi" w:hAnsi="ArialMT" w:cs="ArialMT"/>
          <w:lang w:eastAsia="en-US"/>
        </w:rPr>
        <w:t xml:space="preserve">Ak výsledok predmetnej kontroly verejného obstarávania nebude kladný, </w:t>
      </w:r>
      <w:r w:rsidR="0094154C" w:rsidRPr="0094154C">
        <w:rPr>
          <w:rFonts w:ascii="ArialMT" w:eastAsiaTheme="minorHAnsi" w:hAnsi="ArialMT" w:cs="ArialMT"/>
          <w:lang w:eastAsia="en-US"/>
        </w:rPr>
        <w:t>nemôže dôjsť</w:t>
      </w:r>
      <w:r w:rsidRPr="0094154C">
        <w:rPr>
          <w:rFonts w:ascii="ArialMT" w:eastAsiaTheme="minorHAnsi" w:hAnsi="ArialMT" w:cs="ArialMT"/>
          <w:lang w:eastAsia="en-US"/>
        </w:rPr>
        <w:t xml:space="preserve"> k plneniu </w:t>
      </w:r>
      <w:r w:rsidR="0094154C" w:rsidRPr="0094154C">
        <w:rPr>
          <w:rFonts w:ascii="ArialMT" w:eastAsiaTheme="minorHAnsi" w:hAnsi="ArialMT" w:cs="ArialMT"/>
          <w:lang w:eastAsia="en-US"/>
        </w:rPr>
        <w:t>Z</w:t>
      </w:r>
      <w:r w:rsidRPr="0094154C">
        <w:rPr>
          <w:rFonts w:ascii="ArialMT" w:eastAsiaTheme="minorHAnsi" w:hAnsi="ArialMT" w:cs="ArialMT"/>
          <w:lang w:eastAsia="en-US"/>
        </w:rPr>
        <w:t xml:space="preserve">mluvy. Po doručení </w:t>
      </w:r>
      <w:r w:rsidR="0094154C" w:rsidRPr="0094154C">
        <w:rPr>
          <w:rFonts w:ascii="ArialMT" w:eastAsiaTheme="minorHAnsi" w:hAnsi="ArialMT" w:cs="ArialMT"/>
          <w:lang w:eastAsia="en-US"/>
        </w:rPr>
        <w:t xml:space="preserve">záporného stanoviska </w:t>
      </w:r>
      <w:r w:rsidRPr="0094154C">
        <w:rPr>
          <w:rFonts w:ascii="ArialMT" w:eastAsiaTheme="minorHAnsi" w:hAnsi="ArialMT" w:cs="ArialMT"/>
          <w:lang w:eastAsia="en-US"/>
        </w:rPr>
        <w:t>správy z kontroly verejného obstarávania</w:t>
      </w:r>
      <w:r w:rsidR="0094154C" w:rsidRPr="0094154C">
        <w:rPr>
          <w:rFonts w:ascii="ArialMT" w:eastAsiaTheme="minorHAnsi" w:hAnsi="ArialMT" w:cs="ArialMT"/>
          <w:lang w:eastAsia="en-US"/>
        </w:rPr>
        <w:t xml:space="preserve"> kupujúci</w:t>
      </w:r>
      <w:r w:rsidRPr="0094154C">
        <w:rPr>
          <w:rFonts w:ascii="ArialMT" w:eastAsiaTheme="minorHAnsi" w:hAnsi="ArialMT" w:cs="ArialMT"/>
          <w:lang w:eastAsia="en-US"/>
        </w:rPr>
        <w:t xml:space="preserve"> bezodkladne upozorní na túto skutočnosť </w:t>
      </w:r>
      <w:r w:rsidR="0094154C" w:rsidRPr="0094154C">
        <w:rPr>
          <w:rFonts w:ascii="ArialMT" w:eastAsiaTheme="minorHAnsi" w:hAnsi="ArialMT" w:cs="ArialMT"/>
          <w:lang w:eastAsia="en-US"/>
        </w:rPr>
        <w:t>predávajúceho</w:t>
      </w:r>
      <w:r w:rsidRPr="0094154C">
        <w:rPr>
          <w:rFonts w:ascii="ArialMT" w:eastAsiaTheme="minorHAnsi" w:hAnsi="ArialMT" w:cs="ArialMT"/>
          <w:lang w:eastAsia="en-US"/>
        </w:rPr>
        <w:t>.</w:t>
      </w:r>
    </w:p>
    <w:p w14:paraId="2A698F9F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lang w:eastAsia="en-US"/>
        </w:rPr>
      </w:pPr>
    </w:p>
    <w:p w14:paraId="2C6008E1" w14:textId="162F29F6" w:rsidR="0081180F" w:rsidRPr="001530B1" w:rsidRDefault="0081180F" w:rsidP="001530B1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1530B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IX. Záverečné ustanovenia:</w:t>
      </w:r>
    </w:p>
    <w:p w14:paraId="5168D5DB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16753BE2" w14:textId="18B31C45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9.1. Kúpna zmluva sa uzatvára na dobu určitú, do dodania predmetu zmluvy, najneskôr však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do 6 mesiacov odo dňa účinnosti zmluvy.</w:t>
      </w:r>
    </w:p>
    <w:p w14:paraId="7741F147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1C838D85" w14:textId="6254C3A6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9.2. Zmluva nadobúda platnosť dňom podpisu oboma zmluvnými stranami. Kúpna zmluva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nadobúda účinnosť deň po dni zverejnenia na webovom sídle obce.</w:t>
      </w:r>
    </w:p>
    <w:p w14:paraId="154F9CBB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64CC101B" w14:textId="70BF9350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9.3. Zmluvné strany dohodli, že na ostatné vzájomné vzťahy neupravené touto zmluvou platia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ustanovenia Obchodného zákonníka, Občianskeho zákonníka, všeobecných obchodných a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záručných podmienok predávajúceho ako aj ostatných slovenských predpisov.</w:t>
      </w:r>
    </w:p>
    <w:p w14:paraId="6972E5AB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7E372E33" w14:textId="3CA91B4A" w:rsidR="0081180F" w:rsidRDefault="0081180F" w:rsidP="00C842F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16"/>
          <w:szCs w:val="16"/>
          <w:lang w:eastAsia="en-US"/>
        </w:rPr>
      </w:pPr>
      <w:r>
        <w:rPr>
          <w:rFonts w:ascii="ArialMT" w:eastAsiaTheme="minorHAnsi" w:hAnsi="ArialMT" w:cs="ArialMT"/>
          <w:lang w:eastAsia="en-US"/>
        </w:rPr>
        <w:t>9.4. Zmluvné strany sa zaväzujú neodkladne oznámiť druhej zmluvnej strane akékoľvek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zmeny adries, alebo iných identifikačných údajov uvedených v záhlaví tejto zmluvy.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</w:p>
    <w:p w14:paraId="2B53A3E8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521DACC" w14:textId="01B26918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9.5. Zmluva je uzavretá dohodou zmluvných strán okamžikom podpísania oprávnenými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štatutárnymi zástupcami. Je vyhotovená v troch origináloch, z ktorých kupujúci obdrží dva a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predávajúci jeden.</w:t>
      </w:r>
    </w:p>
    <w:p w14:paraId="6AF3F90A" w14:textId="77777777" w:rsidR="001530B1" w:rsidRDefault="001530B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484E06F0" w14:textId="77777777" w:rsidR="00C842F1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9.6. Meniť alebo doplňovať text tejto zmluvy je možné len formou písomných dodatkov, ktoré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  <w:r>
        <w:rPr>
          <w:rFonts w:ascii="ArialMT" w:eastAsiaTheme="minorHAnsi" w:hAnsi="ArialMT" w:cs="ArialMT"/>
          <w:lang w:eastAsia="en-US"/>
        </w:rPr>
        <w:t>budú riadne potvrdené oprávnenými zástupcami obidvoch zmluvných strán.</w:t>
      </w:r>
      <w:r w:rsidR="00C842F1">
        <w:rPr>
          <w:rFonts w:ascii="ArialMT" w:eastAsiaTheme="minorHAnsi" w:hAnsi="ArialMT" w:cs="ArialMT"/>
          <w:lang w:eastAsia="en-US"/>
        </w:rPr>
        <w:t xml:space="preserve"> </w:t>
      </w:r>
    </w:p>
    <w:p w14:paraId="1615CEFC" w14:textId="77777777" w:rsidR="00C842F1" w:rsidRDefault="00C842F1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</w:p>
    <w:p w14:paraId="316D6E70" w14:textId="37618D82" w:rsidR="0081180F" w:rsidRDefault="0081180F" w:rsidP="001530B1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1"/>
          <w:szCs w:val="21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Príloha č. 1: </w:t>
      </w:r>
      <w:r w:rsidR="00CF4891" w:rsidRPr="00CF4891">
        <w:rPr>
          <w:rFonts w:ascii="ArialMT" w:eastAsiaTheme="minorHAnsi" w:hAnsi="ArialMT" w:cs="ArialMT"/>
          <w:sz w:val="21"/>
          <w:szCs w:val="21"/>
          <w:lang w:eastAsia="en-US"/>
        </w:rPr>
        <w:t>Formulár technických špecifikácií tovarov</w:t>
      </w:r>
      <w:r w:rsidR="00CF4891">
        <w:rPr>
          <w:rFonts w:ascii="ArialMT" w:eastAsiaTheme="minorHAnsi" w:hAnsi="ArialMT" w:cs="ArialMT"/>
          <w:lang w:eastAsia="en-US"/>
        </w:rPr>
        <w:t xml:space="preserve"> </w:t>
      </w:r>
    </w:p>
    <w:p w14:paraId="417E8E69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48953558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03EADA18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133E48BF" w14:textId="77116E72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lastRenderedPageBreak/>
        <w:t>Za predávajúceho:                                                                        Za kupujúceho:</w:t>
      </w:r>
    </w:p>
    <w:p w14:paraId="1FC7A430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59605F4F" w14:textId="77777777" w:rsidR="001A380A" w:rsidRDefault="001A380A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4E3288DE" w14:textId="70D5E934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V........................................ dňa: ..............                                     V.......................................... dňa: ..............</w:t>
      </w:r>
    </w:p>
    <w:p w14:paraId="50A35DD1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5A8A1216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49C169F9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7897AC28" w14:textId="77777777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</w:p>
    <w:p w14:paraId="6B89EC1E" w14:textId="4848A91A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.......................................................                                                        ............................................................                         </w:t>
      </w:r>
    </w:p>
    <w:p w14:paraId="03B97FBF" w14:textId="219B26DA" w:rsidR="0081180F" w:rsidRDefault="0081180F" w:rsidP="0081180F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lang w:eastAsia="en-US"/>
        </w:rPr>
      </w:pPr>
      <w:r>
        <w:rPr>
          <w:rFonts w:ascii="ArialMT" w:eastAsiaTheme="minorHAnsi" w:hAnsi="ArialMT" w:cs="ArialMT"/>
          <w:lang w:eastAsia="en-US"/>
        </w:rPr>
        <w:t xml:space="preserve">                                                                                                           </w:t>
      </w:r>
      <w:r>
        <w:rPr>
          <w:rFonts w:ascii="Arial-BoldMT" w:eastAsiaTheme="minorHAnsi" w:hAnsi="Arial-BoldMT" w:cs="Arial-BoldMT"/>
          <w:b/>
          <w:bCs/>
          <w:lang w:eastAsia="en-US"/>
        </w:rPr>
        <w:t>Ing. Jozef Trstenský</w:t>
      </w:r>
    </w:p>
    <w:p w14:paraId="7E6686B8" w14:textId="2D626B3B" w:rsidR="0081180F" w:rsidRDefault="0081180F" w:rsidP="0081180F">
      <w:pPr>
        <w:autoSpaceDE w:val="0"/>
        <w:autoSpaceDN w:val="0"/>
        <w:adjustRightInd w:val="0"/>
        <w:rPr>
          <w:rFonts w:ascii="ArialMT" w:eastAsiaTheme="minorHAnsi" w:hAnsi="ArialMT" w:cs="ArialMT"/>
          <w:sz w:val="22"/>
          <w:szCs w:val="22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 xml:space="preserve">                                                                                                                   primátor mesta</w:t>
      </w:r>
    </w:p>
    <w:p w14:paraId="13906FF5" w14:textId="13324AA3" w:rsidR="00551146" w:rsidRPr="0020314C" w:rsidRDefault="0081180F" w:rsidP="0081180F">
      <w:pPr>
        <w:ind w:firstLine="708"/>
        <w:rPr>
          <w:sz w:val="24"/>
          <w:szCs w:val="24"/>
        </w:rPr>
      </w:pPr>
      <w:r>
        <w:rPr>
          <w:rFonts w:ascii="ArialMT" w:eastAsiaTheme="minorHAnsi" w:hAnsi="ArialMT" w:cs="ArialMT"/>
          <w:lang w:eastAsia="en-US"/>
        </w:rPr>
        <w:t>predávajúci                                                                                                      kupujúci</w:t>
      </w:r>
    </w:p>
    <w:p w14:paraId="22C9B69B" w14:textId="77777777" w:rsidR="00551146" w:rsidRPr="0020314C" w:rsidRDefault="00551146" w:rsidP="00551146">
      <w:pPr>
        <w:ind w:firstLine="708"/>
        <w:rPr>
          <w:sz w:val="24"/>
          <w:szCs w:val="24"/>
        </w:rPr>
      </w:pPr>
    </w:p>
    <w:p w14:paraId="63481FD1" w14:textId="77777777" w:rsidR="00301B15" w:rsidRDefault="00301B15"/>
    <w:sectPr w:rsidR="00301B15">
      <w:headerReference w:type="default" r:id="rId7"/>
      <w:footerReference w:type="default" r:id="rId8"/>
      <w:pgSz w:w="11907" w:h="16840" w:code="9"/>
      <w:pgMar w:top="1701" w:right="1134" w:bottom="1418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389B" w14:textId="77777777" w:rsidR="00A435A5" w:rsidRDefault="00A435A5" w:rsidP="00A435A5">
      <w:r>
        <w:separator/>
      </w:r>
    </w:p>
  </w:endnote>
  <w:endnote w:type="continuationSeparator" w:id="0">
    <w:p w14:paraId="7A2975D5" w14:textId="77777777" w:rsidR="00A435A5" w:rsidRDefault="00A435A5" w:rsidP="00A4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019712"/>
      <w:docPartObj>
        <w:docPartGallery w:val="Page Numbers (Bottom of Page)"/>
        <w:docPartUnique/>
      </w:docPartObj>
    </w:sdtPr>
    <w:sdtEndPr/>
    <w:sdtContent>
      <w:p w14:paraId="27255384" w14:textId="00D51B39" w:rsidR="00A435A5" w:rsidRDefault="00A435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89F59" w14:textId="1137DCFB" w:rsidR="00776495" w:rsidRDefault="005C14AE" w:rsidP="00DE2218">
    <w:pPr>
      <w:pStyle w:val="Pta"/>
      <w:tabs>
        <w:tab w:val="clear" w:pos="4536"/>
        <w:tab w:val="clear" w:pos="9072"/>
        <w:tab w:val="left" w:pos="83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7198" w14:textId="77777777" w:rsidR="00A435A5" w:rsidRDefault="00A435A5" w:rsidP="00A435A5">
      <w:r>
        <w:separator/>
      </w:r>
    </w:p>
  </w:footnote>
  <w:footnote w:type="continuationSeparator" w:id="0">
    <w:p w14:paraId="749D44D7" w14:textId="77777777" w:rsidR="00A435A5" w:rsidRDefault="00A435A5" w:rsidP="00A4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0787" w14:textId="44B292AD" w:rsidR="00A435A5" w:rsidRPr="00A435A5" w:rsidRDefault="00A435A5" w:rsidP="00A435A5">
    <w:pPr>
      <w:jc w:val="both"/>
      <w:rPr>
        <w:bCs/>
        <w:sz w:val="18"/>
        <w:szCs w:val="18"/>
      </w:rPr>
    </w:pPr>
    <w:r w:rsidRPr="00A435A5">
      <w:rPr>
        <w:b/>
        <w:sz w:val="18"/>
        <w:szCs w:val="18"/>
      </w:rPr>
      <w:t xml:space="preserve">Projekt:  </w:t>
    </w:r>
    <w:r>
      <w:rPr>
        <w:b/>
        <w:sz w:val="18"/>
        <w:szCs w:val="18"/>
      </w:rPr>
      <w:t xml:space="preserve">           </w:t>
    </w:r>
    <w:r w:rsidRPr="00A435A5">
      <w:rPr>
        <w:color w:val="000000"/>
        <w:sz w:val="18"/>
        <w:szCs w:val="18"/>
        <w:lang w:eastAsia="sk-SK"/>
      </w:rPr>
      <w:t xml:space="preserve">Zlepšenie technického vybavenia jazykovej učebne a odborných učební v ZŠ </w:t>
    </w:r>
    <w:proofErr w:type="spellStart"/>
    <w:r w:rsidRPr="00A435A5">
      <w:rPr>
        <w:color w:val="000000"/>
        <w:sz w:val="18"/>
        <w:szCs w:val="18"/>
        <w:lang w:eastAsia="sk-SK"/>
      </w:rPr>
      <w:t>Tematínska</w:t>
    </w:r>
    <w:proofErr w:type="spellEnd"/>
    <w:r w:rsidRPr="00A435A5">
      <w:rPr>
        <w:color w:val="000000"/>
        <w:sz w:val="18"/>
        <w:szCs w:val="18"/>
        <w:lang w:eastAsia="sk-SK"/>
      </w:rPr>
      <w:t>, Nové Mesto nad Váhom</w:t>
    </w:r>
  </w:p>
  <w:p w14:paraId="1F8B1DC4" w14:textId="136BBE47" w:rsidR="00A435A5" w:rsidRDefault="00A435A5" w:rsidP="00A435A5">
    <w:pPr>
      <w:pStyle w:val="Hlavika"/>
    </w:pPr>
    <w:r w:rsidRPr="00A435A5">
      <w:rPr>
        <w:b/>
      </w:rPr>
      <w:t>Kód ITMS:</w:t>
    </w:r>
    <w:r w:rsidRPr="00A435A5">
      <w:t xml:space="preserve">    NFP</w:t>
    </w:r>
    <w:r w:rsidRPr="00A435A5">
      <w:rPr>
        <w:bCs/>
      </w:rPr>
      <w:t>302020K075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C83"/>
    <w:multiLevelType w:val="hybridMultilevel"/>
    <w:tmpl w:val="E1225B3A"/>
    <w:lvl w:ilvl="0" w:tplc="3EBA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4D01"/>
    <w:multiLevelType w:val="hybridMultilevel"/>
    <w:tmpl w:val="F77C0E04"/>
    <w:lvl w:ilvl="0" w:tplc="8EC47BE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75740"/>
    <w:multiLevelType w:val="hybridMultilevel"/>
    <w:tmpl w:val="97482260"/>
    <w:lvl w:ilvl="0" w:tplc="8F1225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BA146B"/>
    <w:multiLevelType w:val="hybridMultilevel"/>
    <w:tmpl w:val="F540551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3E6"/>
    <w:multiLevelType w:val="hybridMultilevel"/>
    <w:tmpl w:val="BD607C56"/>
    <w:lvl w:ilvl="0" w:tplc="0E1C9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46"/>
    <w:rsid w:val="00022F47"/>
    <w:rsid w:val="00074A49"/>
    <w:rsid w:val="001530B1"/>
    <w:rsid w:val="00156AC4"/>
    <w:rsid w:val="001A380A"/>
    <w:rsid w:val="002740B8"/>
    <w:rsid w:val="00301B15"/>
    <w:rsid w:val="003C374B"/>
    <w:rsid w:val="00551146"/>
    <w:rsid w:val="005C14AE"/>
    <w:rsid w:val="005E4C1C"/>
    <w:rsid w:val="007A03E0"/>
    <w:rsid w:val="0081180F"/>
    <w:rsid w:val="0094154C"/>
    <w:rsid w:val="00A435A5"/>
    <w:rsid w:val="00C842F1"/>
    <w:rsid w:val="00C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85BCF"/>
  <w15:chartTrackingRefBased/>
  <w15:docId w15:val="{115F7A9E-04AC-4DBA-BB03-A6AE339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5511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5511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5511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11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551146"/>
    <w:rPr>
      <w:rFonts w:ascii="Arial" w:hAnsi="Arial"/>
      <w:color w:val="00A1DE"/>
      <w:sz w:val="19"/>
      <w:u w:val="single"/>
    </w:rPr>
  </w:style>
  <w:style w:type="paragraph" w:customStyle="1" w:styleId="Default">
    <w:name w:val="Default"/>
    <w:rsid w:val="00551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551146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Odkaznakomentr">
    <w:name w:val="annotation reference"/>
    <w:uiPriority w:val="99"/>
    <w:rsid w:val="005511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51146"/>
    <w:rPr>
      <w:rFonts w:ascii="Arial" w:hAnsi="Arial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51146"/>
    <w:rPr>
      <w:rFonts w:ascii="Arial" w:eastAsia="Times New Roman" w:hAnsi="Arial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55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11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14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Marcela Černá</dc:creator>
  <cp:keywords/>
  <dc:description/>
  <cp:lastModifiedBy>Juraj Lacko</cp:lastModifiedBy>
  <cp:revision>2</cp:revision>
  <cp:lastPrinted>2020-03-10T14:26:00Z</cp:lastPrinted>
  <dcterms:created xsi:type="dcterms:W3CDTF">2020-03-12T10:06:00Z</dcterms:created>
  <dcterms:modified xsi:type="dcterms:W3CDTF">2020-03-12T10:06:00Z</dcterms:modified>
</cp:coreProperties>
</file>